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0E1A" w14:textId="77777777" w:rsidR="003C22AE" w:rsidRDefault="008A091E" w:rsidP="003C22AE">
      <w:pPr>
        <w:pStyle w:val="En-tte"/>
        <w:tabs>
          <w:tab w:val="clear" w:pos="4536"/>
          <w:tab w:val="clear" w:pos="9072"/>
          <w:tab w:val="right" w:pos="9781"/>
          <w:tab w:val="right" w:pos="10065"/>
        </w:tabs>
        <w:ind w:right="-570"/>
        <w:jc w:val="center"/>
        <w:rPr>
          <w:rFonts w:ascii="Calibri" w:hAnsi="Calibri"/>
          <w:sz w:val="18"/>
        </w:rPr>
      </w:pPr>
      <w:r>
        <w:rPr>
          <w:rFonts w:ascii="Calibri" w:hAnsi="Calibri"/>
          <w:noProof/>
          <w:sz w:val="18"/>
          <w:lang w:eastAsia="fr-FR"/>
        </w:rPr>
        <w:drawing>
          <wp:anchor distT="0" distB="0" distL="114300" distR="114300" simplePos="0" relativeHeight="251658240" behindDoc="1" locked="0" layoutInCell="1" allowOverlap="1" wp14:anchorId="6C89FB21" wp14:editId="0474162E">
            <wp:simplePos x="0" y="0"/>
            <wp:positionH relativeFrom="margin">
              <wp:posOffset>-153572</wp:posOffset>
            </wp:positionH>
            <wp:positionV relativeFrom="paragraph">
              <wp:posOffset>186788</wp:posOffset>
            </wp:positionV>
            <wp:extent cx="1976120" cy="942975"/>
            <wp:effectExtent l="0" t="0" r="5080" b="9525"/>
            <wp:wrapTight wrapText="bothSides">
              <wp:wrapPolygon edited="0">
                <wp:start x="0" y="0"/>
                <wp:lineTo x="0" y="21382"/>
                <wp:lineTo x="21447" y="21382"/>
                <wp:lineTo x="2144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CPF vertical couleur - fond blan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6120" cy="942975"/>
                    </a:xfrm>
                    <a:prstGeom prst="rect">
                      <a:avLst/>
                    </a:prstGeom>
                  </pic:spPr>
                </pic:pic>
              </a:graphicData>
            </a:graphic>
            <wp14:sizeRelH relativeFrom="margin">
              <wp14:pctWidth>0</wp14:pctWidth>
            </wp14:sizeRelH>
            <wp14:sizeRelV relativeFrom="margin">
              <wp14:pctHeight>0</wp14:pctHeight>
            </wp14:sizeRelV>
          </wp:anchor>
        </w:drawing>
      </w:r>
    </w:p>
    <w:p w14:paraId="6DE4D342" w14:textId="77777777" w:rsidR="003C22AE" w:rsidRDefault="003C22AE" w:rsidP="003C22AE">
      <w:pPr>
        <w:pStyle w:val="En-tte"/>
        <w:tabs>
          <w:tab w:val="clear" w:pos="4536"/>
          <w:tab w:val="clear" w:pos="9072"/>
          <w:tab w:val="right" w:pos="9781"/>
          <w:tab w:val="right" w:pos="10065"/>
        </w:tabs>
        <w:rPr>
          <w:rFonts w:ascii="Calibri" w:hAnsi="Calibri"/>
          <w:sz w:val="18"/>
        </w:rPr>
      </w:pPr>
    </w:p>
    <w:p w14:paraId="7E8986AE" w14:textId="77777777" w:rsidR="00907456" w:rsidRDefault="00907456" w:rsidP="003C22AE">
      <w:pPr>
        <w:pStyle w:val="En-tte"/>
        <w:tabs>
          <w:tab w:val="clear" w:pos="4536"/>
          <w:tab w:val="clear" w:pos="9072"/>
          <w:tab w:val="right" w:pos="9781"/>
          <w:tab w:val="right" w:pos="10065"/>
        </w:tabs>
        <w:rPr>
          <w:rFonts w:ascii="Calibri" w:hAnsi="Calibri"/>
          <w:sz w:val="18"/>
        </w:rPr>
      </w:pPr>
    </w:p>
    <w:p w14:paraId="7D00BD37" w14:textId="77777777" w:rsidR="00907456" w:rsidRDefault="00907456" w:rsidP="003C22AE">
      <w:pPr>
        <w:pStyle w:val="En-tte"/>
        <w:tabs>
          <w:tab w:val="clear" w:pos="4536"/>
          <w:tab w:val="clear" w:pos="9072"/>
          <w:tab w:val="right" w:pos="9781"/>
          <w:tab w:val="right" w:pos="10065"/>
        </w:tabs>
        <w:rPr>
          <w:rFonts w:ascii="Calibri" w:hAnsi="Calibri"/>
          <w:sz w:val="18"/>
        </w:rPr>
      </w:pPr>
    </w:p>
    <w:p w14:paraId="2067D880" w14:textId="77777777" w:rsidR="00907456" w:rsidRDefault="00907456" w:rsidP="003C22AE">
      <w:pPr>
        <w:pStyle w:val="En-tte"/>
        <w:tabs>
          <w:tab w:val="clear" w:pos="4536"/>
          <w:tab w:val="clear" w:pos="9072"/>
          <w:tab w:val="right" w:pos="9781"/>
          <w:tab w:val="right" w:pos="10065"/>
        </w:tabs>
        <w:rPr>
          <w:rFonts w:ascii="Calibri" w:hAnsi="Calibri"/>
          <w:sz w:val="18"/>
        </w:rPr>
      </w:pPr>
    </w:p>
    <w:p w14:paraId="4AE9612B" w14:textId="77777777" w:rsidR="00907456" w:rsidRDefault="00907456" w:rsidP="003C22AE">
      <w:pPr>
        <w:pStyle w:val="En-tte"/>
        <w:tabs>
          <w:tab w:val="clear" w:pos="4536"/>
          <w:tab w:val="clear" w:pos="9072"/>
          <w:tab w:val="right" w:pos="9781"/>
          <w:tab w:val="right" w:pos="10065"/>
        </w:tabs>
        <w:rPr>
          <w:rFonts w:ascii="Calibri" w:hAnsi="Calibri"/>
          <w:sz w:val="18"/>
        </w:rPr>
      </w:pPr>
    </w:p>
    <w:p w14:paraId="76419113" w14:textId="77777777" w:rsidR="00907456" w:rsidRDefault="00907456" w:rsidP="003C22AE">
      <w:pPr>
        <w:pStyle w:val="En-tte"/>
        <w:tabs>
          <w:tab w:val="clear" w:pos="4536"/>
          <w:tab w:val="clear" w:pos="9072"/>
          <w:tab w:val="right" w:pos="9781"/>
          <w:tab w:val="right" w:pos="10065"/>
        </w:tabs>
        <w:rPr>
          <w:rFonts w:ascii="Calibri" w:hAnsi="Calibri"/>
          <w:sz w:val="18"/>
        </w:rPr>
      </w:pPr>
    </w:p>
    <w:p w14:paraId="4C6779AB" w14:textId="77777777" w:rsidR="00907456" w:rsidRDefault="00907456" w:rsidP="003C22AE">
      <w:pPr>
        <w:pStyle w:val="En-tte"/>
        <w:tabs>
          <w:tab w:val="clear" w:pos="4536"/>
          <w:tab w:val="clear" w:pos="9072"/>
          <w:tab w:val="right" w:pos="9781"/>
          <w:tab w:val="right" w:pos="10065"/>
        </w:tabs>
        <w:rPr>
          <w:rFonts w:ascii="Calibri" w:hAnsi="Calibri"/>
          <w:sz w:val="18"/>
        </w:rPr>
      </w:pPr>
    </w:p>
    <w:p w14:paraId="38B36106" w14:textId="77777777" w:rsidR="00907456" w:rsidRDefault="00907456" w:rsidP="008A091E">
      <w:pPr>
        <w:pStyle w:val="En-tte"/>
        <w:tabs>
          <w:tab w:val="clear" w:pos="4536"/>
          <w:tab w:val="clear" w:pos="9072"/>
          <w:tab w:val="right" w:pos="9781"/>
          <w:tab w:val="right" w:pos="10065"/>
        </w:tabs>
        <w:rPr>
          <w:rFonts w:ascii="Calibri" w:hAnsi="Calibri"/>
          <w:sz w:val="18"/>
        </w:rPr>
      </w:pPr>
    </w:p>
    <w:p w14:paraId="549DFD18" w14:textId="77777777" w:rsidR="003C22AE" w:rsidRPr="00907456" w:rsidRDefault="003C22AE" w:rsidP="00907456">
      <w:pPr>
        <w:pStyle w:val="En-tte"/>
        <w:tabs>
          <w:tab w:val="clear" w:pos="4536"/>
          <w:tab w:val="clear" w:pos="9072"/>
          <w:tab w:val="right" w:pos="9781"/>
          <w:tab w:val="right" w:pos="10065"/>
        </w:tabs>
        <w:rPr>
          <w:rFonts w:ascii="Calibri" w:hAnsi="Calibri"/>
          <w:color w:val="538135" w:themeColor="accent6" w:themeShade="BF"/>
          <w:sz w:val="18"/>
        </w:rPr>
      </w:pPr>
      <w:r w:rsidRPr="00907456">
        <w:rPr>
          <w:rFonts w:ascii="Calibri" w:hAnsi="Calibri"/>
          <w:color w:val="538135" w:themeColor="accent6" w:themeShade="BF"/>
          <w:sz w:val="18"/>
        </w:rPr>
        <w:t xml:space="preserve">REPUBLIQUE FRANCAISE - Département du Var </w:t>
      </w:r>
    </w:p>
    <w:p w14:paraId="4C035A5C" w14:textId="77777777" w:rsidR="003C22AE" w:rsidRDefault="003C22AE" w:rsidP="003C22AE">
      <w:pPr>
        <w:pStyle w:val="En-tte"/>
        <w:tabs>
          <w:tab w:val="clear" w:pos="4536"/>
          <w:tab w:val="clear" w:pos="9072"/>
          <w:tab w:val="right" w:pos="-3261"/>
          <w:tab w:val="center" w:pos="5103"/>
        </w:tabs>
        <w:ind w:left="567"/>
        <w:jc w:val="center"/>
        <w:rPr>
          <w:rFonts w:ascii="Calibri" w:hAnsi="Calibri"/>
          <w:smallCaps/>
        </w:rPr>
      </w:pPr>
    </w:p>
    <w:p w14:paraId="37AE50B1" w14:textId="77777777" w:rsidR="003C22AE" w:rsidRDefault="003C22AE" w:rsidP="003C22AE">
      <w:pPr>
        <w:pStyle w:val="En-tte"/>
        <w:tabs>
          <w:tab w:val="clear" w:pos="9072"/>
          <w:tab w:val="left" w:leader="dot" w:pos="1418"/>
          <w:tab w:val="right" w:pos="9781"/>
        </w:tabs>
        <w:jc w:val="center"/>
        <w:rPr>
          <w:rFonts w:ascii="Calibri" w:hAnsi="Calibri"/>
          <w:szCs w:val="24"/>
          <w:bdr w:val="outset" w:sz="6" w:space="0" w:color="auto" w:frame="1"/>
          <w:shd w:val="clear" w:color="auto" w:fill="D9D9D9"/>
        </w:rPr>
      </w:pPr>
    </w:p>
    <w:p w14:paraId="355A64E7" w14:textId="052A7521" w:rsidR="003C22AE" w:rsidRDefault="003C22AE" w:rsidP="003C22AE">
      <w:pPr>
        <w:pStyle w:val="En-tte"/>
        <w:tabs>
          <w:tab w:val="clear" w:pos="9072"/>
          <w:tab w:val="left" w:leader="dot" w:pos="1418"/>
          <w:tab w:val="right" w:pos="9781"/>
        </w:tabs>
        <w:jc w:val="center"/>
        <w:rPr>
          <w:rFonts w:ascii="Calibri" w:hAnsi="Calibri"/>
          <w:szCs w:val="24"/>
          <w:bdr w:val="outset" w:sz="6" w:space="0" w:color="auto" w:frame="1"/>
          <w:shd w:val="clear" w:color="auto" w:fill="D9D9D9"/>
        </w:rPr>
      </w:pPr>
      <w:r>
        <w:rPr>
          <w:rFonts w:ascii="Calibri" w:hAnsi="Calibri"/>
          <w:szCs w:val="24"/>
          <w:bdr w:val="outset" w:sz="6" w:space="0" w:color="auto" w:frame="1"/>
          <w:shd w:val="clear" w:color="auto" w:fill="D9D9D9"/>
        </w:rPr>
        <w:t xml:space="preserve">DECISION DU </w:t>
      </w:r>
      <w:r w:rsidR="00DD3CF9" w:rsidRPr="006F104C">
        <w:rPr>
          <w:rFonts w:ascii="Calibri" w:hAnsi="Calibri"/>
          <w:szCs w:val="24"/>
          <w:bdr w:val="outset" w:sz="6" w:space="0" w:color="auto" w:frame="1"/>
          <w:shd w:val="clear" w:color="auto" w:fill="D9D9D9"/>
        </w:rPr>
        <w:t>BUREAU</w:t>
      </w:r>
      <w:r w:rsidRPr="006F104C">
        <w:rPr>
          <w:rFonts w:ascii="Calibri" w:hAnsi="Calibri"/>
          <w:szCs w:val="24"/>
          <w:bdr w:val="outset" w:sz="6" w:space="0" w:color="auto" w:frame="1"/>
          <w:shd w:val="clear" w:color="auto" w:fill="D9D9D9"/>
        </w:rPr>
        <w:t xml:space="preserve"> N°20</w:t>
      </w:r>
      <w:r w:rsidR="00B42330" w:rsidRPr="006F104C">
        <w:rPr>
          <w:rFonts w:ascii="Calibri" w:hAnsi="Calibri"/>
          <w:szCs w:val="24"/>
          <w:bdr w:val="outset" w:sz="6" w:space="0" w:color="auto" w:frame="1"/>
          <w:shd w:val="clear" w:color="auto" w:fill="D9D9D9"/>
        </w:rPr>
        <w:t>2</w:t>
      </w:r>
      <w:r w:rsidR="004C688C">
        <w:rPr>
          <w:rFonts w:ascii="Calibri" w:hAnsi="Calibri"/>
          <w:szCs w:val="24"/>
          <w:bdr w:val="outset" w:sz="6" w:space="0" w:color="auto" w:frame="1"/>
          <w:shd w:val="clear" w:color="auto" w:fill="D9D9D9"/>
        </w:rPr>
        <w:t>5-</w:t>
      </w:r>
      <w:r w:rsidR="00723C1A">
        <w:rPr>
          <w:rFonts w:ascii="Calibri" w:hAnsi="Calibri"/>
          <w:szCs w:val="24"/>
          <w:bdr w:val="outset" w:sz="6" w:space="0" w:color="auto" w:frame="1"/>
          <w:shd w:val="clear" w:color="auto" w:fill="D9D9D9"/>
        </w:rPr>
        <w:t>14</w:t>
      </w:r>
      <w:r>
        <w:rPr>
          <w:rFonts w:ascii="Calibri" w:hAnsi="Calibri"/>
          <w:szCs w:val="24"/>
          <w:bdr w:val="outset" w:sz="6" w:space="0" w:color="auto" w:frame="1"/>
          <w:shd w:val="clear" w:color="auto" w:fill="D9D9D9"/>
        </w:rPr>
        <w:t xml:space="preserve"> </w:t>
      </w:r>
    </w:p>
    <w:p w14:paraId="67DDBA26" w14:textId="77777777" w:rsidR="003C22AE" w:rsidRDefault="003C22AE" w:rsidP="003C22AE">
      <w:pPr>
        <w:pStyle w:val="En-tte"/>
        <w:tabs>
          <w:tab w:val="clear" w:pos="9072"/>
          <w:tab w:val="left" w:leader="dot" w:pos="1418"/>
          <w:tab w:val="right" w:pos="9781"/>
        </w:tabs>
        <w:jc w:val="center"/>
        <w:rPr>
          <w:rFonts w:ascii="Calibri" w:hAnsi="Calibri"/>
          <w:sz w:val="20"/>
        </w:rPr>
      </w:pPr>
      <w:r>
        <w:rPr>
          <w:rFonts w:ascii="Calibri" w:hAnsi="Calibri"/>
          <w:sz w:val="20"/>
        </w:rPr>
        <w:t>PRISE EN APPLICATION DES ARTICLES L. 5211-9 et 10</w:t>
      </w:r>
    </w:p>
    <w:p w14:paraId="403B218A" w14:textId="77777777" w:rsidR="003C22AE" w:rsidRDefault="003C22AE" w:rsidP="003C22AE">
      <w:pPr>
        <w:pStyle w:val="En-tte"/>
        <w:tabs>
          <w:tab w:val="clear" w:pos="9072"/>
          <w:tab w:val="left" w:leader="dot" w:pos="1418"/>
          <w:tab w:val="right" w:pos="9781"/>
        </w:tabs>
        <w:jc w:val="center"/>
        <w:rPr>
          <w:rFonts w:ascii="Calibri" w:hAnsi="Calibri"/>
          <w:sz w:val="20"/>
        </w:rPr>
      </w:pPr>
      <w:r>
        <w:rPr>
          <w:rFonts w:ascii="Calibri" w:hAnsi="Calibri"/>
          <w:sz w:val="20"/>
        </w:rPr>
        <w:t>DU CODE GENERAL DES COLLECTIVITES TERRITORIALES</w:t>
      </w:r>
    </w:p>
    <w:p w14:paraId="37828DE4" w14:textId="77777777" w:rsidR="003C22AE" w:rsidRDefault="003C22AE" w:rsidP="003C22AE">
      <w:pPr>
        <w:pStyle w:val="En-tte"/>
        <w:tabs>
          <w:tab w:val="clear" w:pos="9072"/>
          <w:tab w:val="left" w:leader="dot" w:pos="1418"/>
          <w:tab w:val="right" w:pos="9781"/>
        </w:tabs>
        <w:jc w:val="center"/>
        <w:rPr>
          <w:rFonts w:ascii="Calibri" w:hAnsi="Calibri"/>
          <w:sz w:val="20"/>
        </w:rPr>
      </w:pPr>
    </w:p>
    <w:p w14:paraId="61009A22" w14:textId="77777777" w:rsidR="004C688C" w:rsidRDefault="004C688C" w:rsidP="003C22AE">
      <w:pPr>
        <w:pStyle w:val="En-tte"/>
        <w:tabs>
          <w:tab w:val="clear" w:pos="9072"/>
          <w:tab w:val="left" w:leader="dot" w:pos="1418"/>
          <w:tab w:val="right" w:pos="9781"/>
        </w:tabs>
        <w:jc w:val="center"/>
        <w:rPr>
          <w:rFonts w:ascii="Calibri" w:hAnsi="Calibri"/>
          <w:sz w:val="20"/>
        </w:rPr>
      </w:pPr>
    </w:p>
    <w:p w14:paraId="7158A5DC" w14:textId="44FD14E3" w:rsidR="004C688C" w:rsidRDefault="004C688C" w:rsidP="004C688C">
      <w:pPr>
        <w:pStyle w:val="En-tte"/>
        <w:tabs>
          <w:tab w:val="clear" w:pos="9072"/>
          <w:tab w:val="left" w:leader="dot" w:pos="1418"/>
          <w:tab w:val="right" w:pos="9781"/>
        </w:tabs>
        <w:jc w:val="center"/>
        <w:rPr>
          <w:rFonts w:ascii="Calibri" w:hAnsi="Calibri"/>
          <w:b/>
          <w:sz w:val="22"/>
          <w:szCs w:val="22"/>
        </w:rPr>
      </w:pPr>
      <w:r>
        <w:rPr>
          <w:rFonts w:ascii="Calibri" w:hAnsi="Calibri"/>
          <w:b/>
          <w:sz w:val="22"/>
          <w:szCs w:val="22"/>
        </w:rPr>
        <w:t xml:space="preserve">BUREAU COMMUNAUTAIRE DU </w:t>
      </w:r>
      <w:r w:rsidRPr="004C688C">
        <w:rPr>
          <w:rFonts w:ascii="Calibri" w:hAnsi="Calibri"/>
          <w:b/>
          <w:sz w:val="22"/>
          <w:szCs w:val="22"/>
        </w:rPr>
        <w:t>20 MAI 2025</w:t>
      </w:r>
    </w:p>
    <w:tbl>
      <w:tblPr>
        <w:tblStyle w:val="Grilledutableau"/>
        <w:tblW w:w="0" w:type="auto"/>
        <w:tblInd w:w="0" w:type="dxa"/>
        <w:tblLook w:val="04A0" w:firstRow="1" w:lastRow="0" w:firstColumn="1" w:lastColumn="0" w:noHBand="0" w:noVBand="1"/>
      </w:tblPr>
      <w:tblGrid>
        <w:gridCol w:w="1667"/>
        <w:gridCol w:w="1666"/>
        <w:gridCol w:w="1384"/>
        <w:gridCol w:w="1635"/>
        <w:gridCol w:w="1656"/>
        <w:gridCol w:w="1763"/>
      </w:tblGrid>
      <w:tr w:rsidR="004C688C" w14:paraId="3774691A" w14:textId="77777777" w:rsidTr="002A215E">
        <w:tc>
          <w:tcPr>
            <w:tcW w:w="1667" w:type="dxa"/>
            <w:tcBorders>
              <w:top w:val="single" w:sz="4" w:space="0" w:color="auto"/>
              <w:left w:val="single" w:sz="4" w:space="0" w:color="auto"/>
              <w:bottom w:val="single" w:sz="4" w:space="0" w:color="auto"/>
              <w:right w:val="single" w:sz="4" w:space="0" w:color="auto"/>
            </w:tcBorders>
            <w:hideMark/>
          </w:tcPr>
          <w:p w14:paraId="70DFD950" w14:textId="77777777" w:rsidR="004C688C" w:rsidRDefault="004C688C" w:rsidP="002A215E">
            <w:pPr>
              <w:pStyle w:val="En-tte"/>
              <w:tabs>
                <w:tab w:val="clear" w:pos="9072"/>
                <w:tab w:val="left" w:leader="dot" w:pos="1418"/>
                <w:tab w:val="right" w:pos="9781"/>
              </w:tabs>
              <w:jc w:val="center"/>
              <w:rPr>
                <w:rFonts w:ascii="Calibri" w:hAnsi="Calibri"/>
                <w:i/>
                <w:sz w:val="20"/>
              </w:rPr>
            </w:pPr>
            <w:r>
              <w:rPr>
                <w:rFonts w:ascii="Calibri" w:hAnsi="Calibri"/>
                <w:i/>
                <w:sz w:val="20"/>
              </w:rPr>
              <w:t>Membres du bureau en exercice</w:t>
            </w:r>
          </w:p>
        </w:tc>
        <w:tc>
          <w:tcPr>
            <w:tcW w:w="1666" w:type="dxa"/>
            <w:tcBorders>
              <w:top w:val="single" w:sz="4" w:space="0" w:color="auto"/>
              <w:left w:val="single" w:sz="4" w:space="0" w:color="auto"/>
              <w:bottom w:val="single" w:sz="4" w:space="0" w:color="auto"/>
              <w:right w:val="single" w:sz="4" w:space="0" w:color="auto"/>
            </w:tcBorders>
            <w:hideMark/>
          </w:tcPr>
          <w:p w14:paraId="56A0BD95" w14:textId="77777777" w:rsidR="004C688C" w:rsidRDefault="004C688C" w:rsidP="002A215E">
            <w:pPr>
              <w:pStyle w:val="En-tte"/>
              <w:tabs>
                <w:tab w:val="clear" w:pos="9072"/>
                <w:tab w:val="left" w:leader="dot" w:pos="1418"/>
                <w:tab w:val="right" w:pos="9781"/>
              </w:tabs>
              <w:jc w:val="center"/>
              <w:rPr>
                <w:rFonts w:ascii="Calibri" w:hAnsi="Calibri"/>
                <w:i/>
                <w:sz w:val="20"/>
              </w:rPr>
            </w:pPr>
            <w:r>
              <w:rPr>
                <w:rFonts w:ascii="Calibri" w:hAnsi="Calibri"/>
                <w:i/>
                <w:sz w:val="20"/>
              </w:rPr>
              <w:t>Membres du bureau présents</w:t>
            </w:r>
          </w:p>
        </w:tc>
        <w:tc>
          <w:tcPr>
            <w:tcW w:w="1384" w:type="dxa"/>
            <w:tcBorders>
              <w:top w:val="single" w:sz="4" w:space="0" w:color="auto"/>
              <w:left w:val="single" w:sz="4" w:space="0" w:color="auto"/>
              <w:bottom w:val="single" w:sz="4" w:space="0" w:color="auto"/>
              <w:right w:val="single" w:sz="4" w:space="0" w:color="auto"/>
            </w:tcBorders>
            <w:hideMark/>
          </w:tcPr>
          <w:p w14:paraId="6F95F024" w14:textId="77777777" w:rsidR="004C688C" w:rsidRDefault="004C688C" w:rsidP="002A215E">
            <w:pPr>
              <w:pStyle w:val="En-tte"/>
              <w:tabs>
                <w:tab w:val="clear" w:pos="9072"/>
                <w:tab w:val="left" w:leader="dot" w:pos="1418"/>
                <w:tab w:val="right" w:pos="9781"/>
              </w:tabs>
              <w:jc w:val="center"/>
              <w:rPr>
                <w:rFonts w:ascii="Calibri" w:hAnsi="Calibri"/>
                <w:i/>
                <w:sz w:val="20"/>
              </w:rPr>
            </w:pPr>
            <w:r>
              <w:rPr>
                <w:rFonts w:ascii="Calibri" w:hAnsi="Calibri"/>
                <w:i/>
                <w:sz w:val="20"/>
              </w:rPr>
              <w:t>Pouvoirs</w:t>
            </w:r>
          </w:p>
        </w:tc>
        <w:tc>
          <w:tcPr>
            <w:tcW w:w="1635" w:type="dxa"/>
            <w:tcBorders>
              <w:top w:val="single" w:sz="4" w:space="0" w:color="auto"/>
              <w:left w:val="single" w:sz="4" w:space="0" w:color="auto"/>
              <w:bottom w:val="single" w:sz="4" w:space="0" w:color="auto"/>
              <w:right w:val="single" w:sz="4" w:space="0" w:color="auto"/>
            </w:tcBorders>
          </w:tcPr>
          <w:p w14:paraId="662A8E4F" w14:textId="77777777" w:rsidR="004C688C" w:rsidRDefault="004C688C" w:rsidP="002A215E">
            <w:pPr>
              <w:pStyle w:val="En-tte"/>
              <w:tabs>
                <w:tab w:val="clear" w:pos="9072"/>
                <w:tab w:val="left" w:leader="dot" w:pos="1418"/>
                <w:tab w:val="right" w:pos="9781"/>
              </w:tabs>
              <w:jc w:val="center"/>
              <w:rPr>
                <w:rFonts w:ascii="Calibri" w:hAnsi="Calibri"/>
                <w:i/>
                <w:sz w:val="20"/>
              </w:rPr>
            </w:pPr>
            <w:r>
              <w:rPr>
                <w:rFonts w:ascii="Calibri" w:hAnsi="Calibri"/>
                <w:i/>
                <w:sz w:val="20"/>
              </w:rPr>
              <w:t>Absents, excusés</w:t>
            </w:r>
          </w:p>
          <w:p w14:paraId="09A26902" w14:textId="77777777" w:rsidR="004C688C" w:rsidRDefault="004C688C" w:rsidP="002A215E">
            <w:pPr>
              <w:pStyle w:val="En-tte"/>
              <w:tabs>
                <w:tab w:val="clear" w:pos="9072"/>
                <w:tab w:val="left" w:leader="dot" w:pos="1418"/>
                <w:tab w:val="right" w:pos="9781"/>
              </w:tabs>
              <w:jc w:val="center"/>
              <w:rPr>
                <w:rFonts w:ascii="Calibri" w:hAnsi="Calibri"/>
                <w:i/>
                <w:sz w:val="20"/>
              </w:rPr>
            </w:pPr>
          </w:p>
        </w:tc>
        <w:tc>
          <w:tcPr>
            <w:tcW w:w="1656" w:type="dxa"/>
            <w:tcBorders>
              <w:top w:val="single" w:sz="4" w:space="0" w:color="auto"/>
              <w:left w:val="single" w:sz="4" w:space="0" w:color="auto"/>
              <w:bottom w:val="single" w:sz="4" w:space="0" w:color="auto"/>
              <w:right w:val="single" w:sz="4" w:space="0" w:color="auto"/>
            </w:tcBorders>
          </w:tcPr>
          <w:p w14:paraId="36A33251" w14:textId="77777777" w:rsidR="004C688C" w:rsidRDefault="004C688C" w:rsidP="002A215E">
            <w:pPr>
              <w:pStyle w:val="En-tte"/>
              <w:tabs>
                <w:tab w:val="clear" w:pos="9072"/>
                <w:tab w:val="left" w:leader="dot" w:pos="1418"/>
                <w:tab w:val="right" w:pos="9781"/>
              </w:tabs>
              <w:jc w:val="center"/>
              <w:rPr>
                <w:rFonts w:ascii="Calibri" w:hAnsi="Calibri"/>
                <w:i/>
                <w:sz w:val="20"/>
              </w:rPr>
            </w:pPr>
            <w:r>
              <w:rPr>
                <w:rFonts w:ascii="Calibri" w:hAnsi="Calibri"/>
                <w:i/>
                <w:sz w:val="20"/>
              </w:rPr>
              <w:t>Suffrages exprimés</w:t>
            </w:r>
          </w:p>
          <w:p w14:paraId="2DCE16EF" w14:textId="77777777" w:rsidR="004C688C" w:rsidRDefault="004C688C" w:rsidP="002A215E">
            <w:pPr>
              <w:pStyle w:val="En-tte"/>
              <w:tabs>
                <w:tab w:val="clear" w:pos="9072"/>
                <w:tab w:val="left" w:leader="dot" w:pos="1418"/>
                <w:tab w:val="right" w:pos="9781"/>
              </w:tabs>
              <w:jc w:val="center"/>
              <w:rPr>
                <w:rFonts w:ascii="Calibri" w:hAnsi="Calibri"/>
                <w:i/>
                <w:sz w:val="20"/>
              </w:rPr>
            </w:pPr>
          </w:p>
        </w:tc>
        <w:tc>
          <w:tcPr>
            <w:tcW w:w="1763" w:type="dxa"/>
            <w:tcBorders>
              <w:top w:val="single" w:sz="4" w:space="0" w:color="auto"/>
              <w:left w:val="single" w:sz="4" w:space="0" w:color="auto"/>
              <w:bottom w:val="single" w:sz="4" w:space="0" w:color="auto"/>
              <w:right w:val="single" w:sz="4" w:space="0" w:color="auto"/>
            </w:tcBorders>
            <w:hideMark/>
          </w:tcPr>
          <w:p w14:paraId="56528991" w14:textId="77777777" w:rsidR="004C688C" w:rsidRDefault="004C688C" w:rsidP="002A215E">
            <w:pPr>
              <w:pStyle w:val="En-tte"/>
              <w:tabs>
                <w:tab w:val="clear" w:pos="9072"/>
                <w:tab w:val="left" w:leader="dot" w:pos="1418"/>
                <w:tab w:val="right" w:pos="9781"/>
              </w:tabs>
              <w:jc w:val="center"/>
              <w:rPr>
                <w:rFonts w:ascii="Calibri" w:hAnsi="Calibri"/>
                <w:i/>
                <w:sz w:val="20"/>
              </w:rPr>
            </w:pPr>
            <w:r>
              <w:rPr>
                <w:rFonts w:ascii="Calibri" w:hAnsi="Calibri"/>
                <w:i/>
                <w:sz w:val="20"/>
              </w:rPr>
              <w:t>Membres à voix consultative</w:t>
            </w:r>
          </w:p>
        </w:tc>
      </w:tr>
      <w:tr w:rsidR="004C688C" w14:paraId="1F210B01" w14:textId="77777777" w:rsidTr="006A5FE3">
        <w:tc>
          <w:tcPr>
            <w:tcW w:w="1667" w:type="dxa"/>
            <w:tcBorders>
              <w:top w:val="single" w:sz="4" w:space="0" w:color="auto"/>
              <w:left w:val="single" w:sz="4" w:space="0" w:color="auto"/>
              <w:bottom w:val="single" w:sz="4" w:space="0" w:color="auto"/>
              <w:right w:val="single" w:sz="4" w:space="0" w:color="auto"/>
            </w:tcBorders>
            <w:hideMark/>
          </w:tcPr>
          <w:p w14:paraId="07F0D3BB" w14:textId="77777777" w:rsidR="004C688C" w:rsidRDefault="004C688C" w:rsidP="002A215E">
            <w:pPr>
              <w:pStyle w:val="En-tte"/>
              <w:tabs>
                <w:tab w:val="clear" w:pos="9072"/>
                <w:tab w:val="left" w:leader="dot" w:pos="1418"/>
                <w:tab w:val="right" w:pos="9781"/>
              </w:tabs>
              <w:jc w:val="center"/>
              <w:rPr>
                <w:rFonts w:ascii="Calibri" w:hAnsi="Calibri"/>
                <w:sz w:val="20"/>
              </w:rPr>
            </w:pPr>
            <w:r>
              <w:rPr>
                <w:rFonts w:ascii="Calibri" w:hAnsi="Calibri"/>
                <w:sz w:val="20"/>
              </w:rPr>
              <w:t>9</w:t>
            </w:r>
          </w:p>
        </w:tc>
        <w:tc>
          <w:tcPr>
            <w:tcW w:w="1666" w:type="dxa"/>
            <w:tcBorders>
              <w:top w:val="single" w:sz="4" w:space="0" w:color="auto"/>
              <w:left w:val="single" w:sz="4" w:space="0" w:color="auto"/>
              <w:bottom w:val="single" w:sz="4" w:space="0" w:color="auto"/>
              <w:right w:val="single" w:sz="4" w:space="0" w:color="auto"/>
            </w:tcBorders>
            <w:hideMark/>
          </w:tcPr>
          <w:p w14:paraId="3CF752C6" w14:textId="25FB951B" w:rsidR="004C688C" w:rsidRPr="005E0A66" w:rsidRDefault="006A5FE3" w:rsidP="002A215E">
            <w:pPr>
              <w:pStyle w:val="En-tte"/>
              <w:tabs>
                <w:tab w:val="clear" w:pos="9072"/>
                <w:tab w:val="left" w:leader="dot" w:pos="1418"/>
                <w:tab w:val="right" w:pos="9781"/>
              </w:tabs>
              <w:jc w:val="center"/>
              <w:rPr>
                <w:rFonts w:ascii="Calibri" w:hAnsi="Calibri"/>
                <w:sz w:val="20"/>
                <w:highlight w:val="yellow"/>
              </w:rPr>
            </w:pPr>
            <w:r w:rsidRPr="006A5FE3">
              <w:rPr>
                <w:rFonts w:ascii="Calibri" w:hAnsi="Calibri"/>
                <w:sz w:val="20"/>
              </w:rPr>
              <w:t>8</w:t>
            </w:r>
          </w:p>
        </w:tc>
        <w:tc>
          <w:tcPr>
            <w:tcW w:w="1384" w:type="dxa"/>
            <w:tcBorders>
              <w:top w:val="single" w:sz="4" w:space="0" w:color="auto"/>
              <w:left w:val="single" w:sz="4" w:space="0" w:color="auto"/>
              <w:bottom w:val="single" w:sz="4" w:space="0" w:color="auto"/>
              <w:right w:val="single" w:sz="4" w:space="0" w:color="auto"/>
            </w:tcBorders>
            <w:hideMark/>
          </w:tcPr>
          <w:p w14:paraId="772F455A" w14:textId="77777777" w:rsidR="004C688C" w:rsidRPr="005E0A66" w:rsidRDefault="004C688C" w:rsidP="002A215E">
            <w:pPr>
              <w:pStyle w:val="En-tte"/>
              <w:tabs>
                <w:tab w:val="clear" w:pos="9072"/>
                <w:tab w:val="left" w:leader="dot" w:pos="1418"/>
                <w:tab w:val="right" w:pos="9781"/>
              </w:tabs>
              <w:jc w:val="center"/>
              <w:rPr>
                <w:rFonts w:ascii="Calibri" w:hAnsi="Calibri"/>
                <w:sz w:val="20"/>
              </w:rPr>
            </w:pP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6B847C36" w14:textId="7BE7D5A9" w:rsidR="004C688C" w:rsidRPr="005E0A66" w:rsidRDefault="006A5FE3" w:rsidP="002A215E">
            <w:pPr>
              <w:pStyle w:val="En-tte"/>
              <w:tabs>
                <w:tab w:val="clear" w:pos="9072"/>
                <w:tab w:val="left" w:leader="dot" w:pos="1418"/>
                <w:tab w:val="right" w:pos="9781"/>
              </w:tabs>
              <w:jc w:val="center"/>
              <w:rPr>
                <w:rFonts w:ascii="Calibri" w:hAnsi="Calibri"/>
                <w:sz w:val="20"/>
                <w:highlight w:val="yellow"/>
              </w:rPr>
            </w:pPr>
            <w:r w:rsidRPr="006A5FE3">
              <w:rPr>
                <w:rFonts w:ascii="Calibri" w:hAnsi="Calibri"/>
                <w:sz w:val="20"/>
              </w:rPr>
              <w:t>1</w:t>
            </w:r>
          </w:p>
        </w:tc>
        <w:tc>
          <w:tcPr>
            <w:tcW w:w="1656" w:type="dxa"/>
            <w:tcBorders>
              <w:top w:val="single" w:sz="4" w:space="0" w:color="auto"/>
              <w:left w:val="single" w:sz="4" w:space="0" w:color="auto"/>
              <w:bottom w:val="single" w:sz="4" w:space="0" w:color="auto"/>
              <w:right w:val="single" w:sz="4" w:space="0" w:color="auto"/>
            </w:tcBorders>
            <w:hideMark/>
          </w:tcPr>
          <w:p w14:paraId="549E20D2" w14:textId="07FCAB89" w:rsidR="004C688C" w:rsidRPr="005E0A66" w:rsidRDefault="006A5FE3" w:rsidP="002A215E">
            <w:pPr>
              <w:pStyle w:val="En-tte"/>
              <w:tabs>
                <w:tab w:val="clear" w:pos="9072"/>
                <w:tab w:val="left" w:leader="dot" w:pos="1418"/>
                <w:tab w:val="right" w:pos="9781"/>
              </w:tabs>
              <w:jc w:val="center"/>
              <w:rPr>
                <w:rFonts w:ascii="Calibri" w:hAnsi="Calibri"/>
                <w:sz w:val="20"/>
                <w:highlight w:val="yellow"/>
              </w:rPr>
            </w:pPr>
            <w:r w:rsidRPr="006A5FE3">
              <w:rPr>
                <w:rFonts w:ascii="Calibri" w:hAnsi="Calibri"/>
                <w:sz w:val="20"/>
              </w:rPr>
              <w:t>8</w:t>
            </w:r>
          </w:p>
        </w:tc>
        <w:tc>
          <w:tcPr>
            <w:tcW w:w="1763" w:type="dxa"/>
            <w:tcBorders>
              <w:top w:val="single" w:sz="4" w:space="0" w:color="auto"/>
              <w:left w:val="single" w:sz="4" w:space="0" w:color="auto"/>
              <w:bottom w:val="single" w:sz="4" w:space="0" w:color="auto"/>
              <w:right w:val="single" w:sz="4" w:space="0" w:color="auto"/>
            </w:tcBorders>
            <w:hideMark/>
          </w:tcPr>
          <w:p w14:paraId="515E0635" w14:textId="034D530E" w:rsidR="004C688C" w:rsidRPr="005E0A66" w:rsidRDefault="006A5FE3" w:rsidP="002A215E">
            <w:pPr>
              <w:pStyle w:val="En-tte"/>
              <w:tabs>
                <w:tab w:val="clear" w:pos="9072"/>
                <w:tab w:val="left" w:leader="dot" w:pos="1418"/>
                <w:tab w:val="right" w:pos="9781"/>
              </w:tabs>
              <w:jc w:val="center"/>
              <w:rPr>
                <w:rFonts w:ascii="Calibri" w:hAnsi="Calibri"/>
                <w:sz w:val="20"/>
                <w:highlight w:val="yellow"/>
              </w:rPr>
            </w:pPr>
            <w:r w:rsidRPr="006A5FE3">
              <w:rPr>
                <w:rFonts w:ascii="Calibri" w:hAnsi="Calibri"/>
                <w:sz w:val="20"/>
              </w:rPr>
              <w:t>1</w:t>
            </w:r>
          </w:p>
        </w:tc>
      </w:tr>
    </w:tbl>
    <w:p w14:paraId="51AFE07B" w14:textId="77777777" w:rsidR="004C688C" w:rsidRDefault="004C688C" w:rsidP="004C688C">
      <w:pPr>
        <w:pStyle w:val="En-tte"/>
        <w:tabs>
          <w:tab w:val="clear" w:pos="9072"/>
          <w:tab w:val="left" w:leader="dot" w:pos="1418"/>
          <w:tab w:val="right" w:pos="9781"/>
        </w:tabs>
        <w:jc w:val="both"/>
        <w:rPr>
          <w:rFonts w:ascii="Calibri" w:hAnsi="Calibri"/>
          <w:sz w:val="20"/>
        </w:rPr>
      </w:pPr>
    </w:p>
    <w:p w14:paraId="6343B496" w14:textId="77777777" w:rsidR="004C688C" w:rsidRPr="00BD7A96" w:rsidRDefault="004C688C" w:rsidP="004C688C">
      <w:pPr>
        <w:widowControl w:val="0"/>
        <w:tabs>
          <w:tab w:val="right" w:pos="9072"/>
          <w:tab w:val="right" w:pos="9781"/>
        </w:tabs>
        <w:spacing w:after="0"/>
        <w:ind w:right="142"/>
        <w:rPr>
          <w:rFonts w:asciiTheme="minorHAnsi" w:hAnsiTheme="minorHAnsi" w:cstheme="minorHAnsi"/>
          <w:sz w:val="22"/>
          <w:szCs w:val="22"/>
          <w:shd w:val="clear" w:color="auto" w:fill="FFFFFF"/>
        </w:rPr>
      </w:pPr>
      <w:r w:rsidRPr="00BD7A96">
        <w:rPr>
          <w:rFonts w:asciiTheme="minorHAnsi" w:hAnsiTheme="minorHAnsi" w:cstheme="minorHAnsi"/>
          <w:sz w:val="22"/>
          <w:szCs w:val="22"/>
          <w:shd w:val="clear" w:color="auto" w:fill="FFFFFF"/>
        </w:rPr>
        <w:t>Se sont réunis les membres du bureau sous la présidence de René UGO :</w:t>
      </w:r>
    </w:p>
    <w:p w14:paraId="3773B988" w14:textId="03CDE887" w:rsidR="004C688C" w:rsidRPr="00BD7A96" w:rsidRDefault="004C688C" w:rsidP="004C688C">
      <w:pPr>
        <w:widowControl w:val="0"/>
        <w:tabs>
          <w:tab w:val="right" w:pos="9356"/>
        </w:tabs>
        <w:spacing w:after="0"/>
        <w:ind w:right="142"/>
        <w:jc w:val="both"/>
        <w:rPr>
          <w:rFonts w:asciiTheme="minorHAnsi" w:hAnsiTheme="minorHAnsi" w:cstheme="minorHAnsi"/>
          <w:b/>
          <w:sz w:val="22"/>
          <w:szCs w:val="22"/>
        </w:rPr>
      </w:pPr>
      <w:r w:rsidRPr="00BD7A96">
        <w:rPr>
          <w:rFonts w:asciiTheme="minorHAnsi" w:hAnsiTheme="minorHAnsi" w:cstheme="minorHAnsi"/>
          <w:b/>
          <w:sz w:val="22"/>
          <w:szCs w:val="22"/>
          <w:u w:val="single"/>
        </w:rPr>
        <w:t>Présents</w:t>
      </w:r>
      <w:r w:rsidRPr="00BD7A96">
        <w:rPr>
          <w:rFonts w:asciiTheme="minorHAnsi" w:hAnsiTheme="minorHAnsi" w:cstheme="minorHAnsi"/>
          <w:b/>
          <w:sz w:val="22"/>
          <w:szCs w:val="22"/>
        </w:rPr>
        <w:t xml:space="preserve"> : </w:t>
      </w:r>
      <w:r w:rsidR="006A5FE3" w:rsidRPr="006A5FE3">
        <w:rPr>
          <w:rFonts w:asciiTheme="minorHAnsi" w:hAnsiTheme="minorHAnsi" w:cstheme="minorHAnsi"/>
          <w:b/>
          <w:sz w:val="22"/>
          <w:szCs w:val="22"/>
        </w:rPr>
        <w:t>François CAVALLIER, René BOUCHARD, René UGO, Camille BOUGE, Patrick de CLARENS, Nicolas MARTEL, Jean-Yves HUET, Julien AUGIER</w:t>
      </w:r>
      <w:r w:rsidR="006A5FE3">
        <w:rPr>
          <w:rFonts w:asciiTheme="minorHAnsi" w:hAnsiTheme="minorHAnsi" w:cstheme="minorHAnsi"/>
          <w:b/>
          <w:sz w:val="22"/>
          <w:szCs w:val="22"/>
        </w:rPr>
        <w:t>, Alain BOURDREAU</w:t>
      </w:r>
    </w:p>
    <w:p w14:paraId="6DA1647B" w14:textId="0481E31C" w:rsidR="004C688C" w:rsidRPr="006A5FE3" w:rsidRDefault="004C688C" w:rsidP="004C688C">
      <w:pPr>
        <w:widowControl w:val="0"/>
        <w:tabs>
          <w:tab w:val="right" w:pos="9356"/>
        </w:tabs>
        <w:spacing w:after="0"/>
        <w:ind w:right="142"/>
        <w:jc w:val="both"/>
        <w:rPr>
          <w:rFonts w:asciiTheme="minorHAnsi" w:hAnsiTheme="minorHAnsi" w:cstheme="minorHAnsi"/>
          <w:b/>
          <w:sz w:val="22"/>
          <w:szCs w:val="22"/>
        </w:rPr>
      </w:pPr>
      <w:r w:rsidRPr="006A5FE3">
        <w:rPr>
          <w:rFonts w:asciiTheme="minorHAnsi" w:hAnsiTheme="minorHAnsi" w:cstheme="minorHAnsi"/>
          <w:b/>
          <w:sz w:val="22"/>
          <w:szCs w:val="22"/>
          <w:u w:val="single"/>
        </w:rPr>
        <w:t>Absents excusés :</w:t>
      </w:r>
      <w:r w:rsidR="006A5FE3" w:rsidRPr="006A5FE3">
        <w:rPr>
          <w:rFonts w:asciiTheme="minorHAnsi" w:hAnsiTheme="minorHAnsi" w:cstheme="minorHAnsi"/>
          <w:b/>
          <w:sz w:val="22"/>
          <w:szCs w:val="22"/>
        </w:rPr>
        <w:t xml:space="preserve"> </w:t>
      </w:r>
      <w:r w:rsidR="006A5FE3" w:rsidRPr="006A5FE3">
        <w:rPr>
          <w:rFonts w:asciiTheme="minorHAnsi" w:hAnsiTheme="minorHAnsi" w:cstheme="minorHAnsi"/>
          <w:b/>
          <w:sz w:val="22"/>
          <w:szCs w:val="22"/>
        </w:rPr>
        <w:t>Bernard HENRY</w:t>
      </w:r>
      <w:r w:rsidR="006A5FE3" w:rsidRPr="006A5FE3">
        <w:rPr>
          <w:rFonts w:asciiTheme="minorHAnsi" w:hAnsiTheme="minorHAnsi" w:cstheme="minorHAnsi"/>
          <w:b/>
          <w:sz w:val="22"/>
          <w:szCs w:val="22"/>
        </w:rPr>
        <w:t xml:space="preserve"> (représent</w:t>
      </w:r>
      <w:r w:rsidR="006A5FE3">
        <w:rPr>
          <w:rFonts w:asciiTheme="minorHAnsi" w:hAnsiTheme="minorHAnsi" w:cstheme="minorHAnsi"/>
          <w:b/>
          <w:sz w:val="22"/>
          <w:szCs w:val="22"/>
        </w:rPr>
        <w:t>é par A. BOURDEREAU)</w:t>
      </w:r>
    </w:p>
    <w:p w14:paraId="4F7D1F6A" w14:textId="77777777" w:rsidR="004C688C" w:rsidRPr="006A5FE3" w:rsidRDefault="004C688C" w:rsidP="004C688C">
      <w:pPr>
        <w:pStyle w:val="En-tte"/>
        <w:tabs>
          <w:tab w:val="clear" w:pos="9072"/>
          <w:tab w:val="left" w:leader="dot" w:pos="1418"/>
          <w:tab w:val="right" w:pos="9781"/>
        </w:tabs>
        <w:rPr>
          <w:rFonts w:ascii="Calibri" w:hAnsi="Calibri"/>
          <w:sz w:val="20"/>
        </w:rPr>
      </w:pPr>
    </w:p>
    <w:p w14:paraId="517AF8F7" w14:textId="77777777" w:rsidR="004C688C" w:rsidRDefault="00BE7592" w:rsidP="003C22AE">
      <w:pPr>
        <w:spacing w:after="0"/>
        <w:jc w:val="both"/>
        <w:rPr>
          <w:rFonts w:ascii="Calibri" w:hAnsi="Calibri"/>
          <w:sz w:val="20"/>
        </w:rPr>
      </w:pPr>
      <w:r>
        <w:rPr>
          <w:rFonts w:ascii="Calibri" w:hAnsi="Calibri"/>
          <w:sz w:val="20"/>
        </w:rPr>
        <w:pict w14:anchorId="7483997B">
          <v:rect id="_x0000_i1025" style="width:0;height:1.5pt" o:hralign="center" o:bullet="t" o:hrstd="t" o:hr="t" fillcolor="#aaa" stroked="f"/>
        </w:pict>
      </w:r>
    </w:p>
    <w:p w14:paraId="79030690" w14:textId="77777777" w:rsidR="004C688C" w:rsidRDefault="004C688C" w:rsidP="003C22AE">
      <w:pPr>
        <w:spacing w:after="0"/>
        <w:jc w:val="both"/>
        <w:rPr>
          <w:rFonts w:ascii="Calibri" w:hAnsi="Calibri"/>
          <w:sz w:val="20"/>
        </w:rPr>
      </w:pPr>
    </w:p>
    <w:p w14:paraId="18ACC383" w14:textId="7E12277A" w:rsidR="00656612" w:rsidRDefault="003C22AE" w:rsidP="00995942">
      <w:pPr>
        <w:spacing w:after="0"/>
        <w:jc w:val="center"/>
        <w:rPr>
          <w:rFonts w:ascii="Calibri" w:hAnsi="Calibri"/>
          <w:b/>
          <w:sz w:val="22"/>
          <w:szCs w:val="22"/>
        </w:rPr>
      </w:pPr>
      <w:r w:rsidRPr="0049673E">
        <w:rPr>
          <w:rFonts w:ascii="Calibri" w:hAnsi="Calibri"/>
          <w:b/>
          <w:sz w:val="22"/>
          <w:szCs w:val="22"/>
        </w:rPr>
        <w:t xml:space="preserve">OBJET : </w:t>
      </w:r>
      <w:r w:rsidR="00562301" w:rsidRPr="0049673E">
        <w:rPr>
          <w:rFonts w:ascii="Calibri" w:hAnsi="Calibri"/>
          <w:b/>
          <w:sz w:val="22"/>
          <w:szCs w:val="22"/>
        </w:rPr>
        <w:t xml:space="preserve">Marché </w:t>
      </w:r>
      <w:r w:rsidR="004C688C">
        <w:rPr>
          <w:rFonts w:ascii="Calibri" w:hAnsi="Calibri"/>
          <w:b/>
          <w:sz w:val="22"/>
          <w:szCs w:val="22"/>
        </w:rPr>
        <w:t xml:space="preserve">public de </w:t>
      </w:r>
      <w:r w:rsidR="00534D20">
        <w:rPr>
          <w:rFonts w:ascii="Calibri" w:hAnsi="Calibri"/>
          <w:b/>
          <w:sz w:val="22"/>
          <w:szCs w:val="22"/>
        </w:rPr>
        <w:t>REHABILITATION DE LA STATION D’EPURATION DES ESTERETS DU LAC (COMMUNE DE MONTAUROUX) 2000 EH</w:t>
      </w:r>
    </w:p>
    <w:p w14:paraId="15A713F3" w14:textId="6D489481" w:rsidR="004C688C" w:rsidRPr="0049673E" w:rsidRDefault="004C688C" w:rsidP="00995942">
      <w:pPr>
        <w:spacing w:after="0"/>
        <w:jc w:val="center"/>
        <w:rPr>
          <w:rFonts w:ascii="Calibri" w:hAnsi="Calibri"/>
          <w:b/>
          <w:sz w:val="22"/>
          <w:szCs w:val="22"/>
        </w:rPr>
      </w:pPr>
      <w:r>
        <w:rPr>
          <w:rFonts w:ascii="Calibri" w:hAnsi="Calibri"/>
          <w:b/>
          <w:sz w:val="22"/>
          <w:szCs w:val="22"/>
        </w:rPr>
        <w:t>LOTS 1, 2 et 3 / AVENANTS N°1</w:t>
      </w:r>
    </w:p>
    <w:p w14:paraId="3150A498" w14:textId="77777777" w:rsidR="003C22AE" w:rsidRPr="0049673E" w:rsidRDefault="00BE7592" w:rsidP="003C22AE">
      <w:pPr>
        <w:spacing w:after="0"/>
        <w:jc w:val="both"/>
        <w:rPr>
          <w:rFonts w:ascii="Calibri" w:hAnsi="Calibri"/>
          <w:sz w:val="22"/>
          <w:szCs w:val="22"/>
        </w:rPr>
      </w:pPr>
      <w:r>
        <w:rPr>
          <w:rFonts w:ascii="Calibri" w:hAnsi="Calibri"/>
          <w:sz w:val="22"/>
          <w:szCs w:val="22"/>
        </w:rPr>
        <w:pict w14:anchorId="77A3FB6A">
          <v:rect id="_x0000_i1026" style="width:0;height:1.5pt" o:hralign="center" o:hrstd="t" o:hr="t" fillcolor="#aaa" stroked="f"/>
        </w:pict>
      </w:r>
    </w:p>
    <w:p w14:paraId="226DDB55" w14:textId="77777777" w:rsidR="004C688C" w:rsidRDefault="004C688C" w:rsidP="004C688C">
      <w:pPr>
        <w:spacing w:after="0"/>
        <w:rPr>
          <w:rFonts w:ascii="Calibri" w:hAnsi="Calibri"/>
          <w:i/>
          <w:sz w:val="22"/>
          <w:szCs w:val="22"/>
          <w:u w:val="single"/>
        </w:rPr>
      </w:pPr>
    </w:p>
    <w:p w14:paraId="46322654" w14:textId="638BEB83" w:rsidR="004C688C" w:rsidRPr="004C688C" w:rsidRDefault="004C688C" w:rsidP="004C688C">
      <w:pPr>
        <w:spacing w:after="0"/>
        <w:rPr>
          <w:rFonts w:ascii="Calibri" w:hAnsi="Calibri"/>
          <w:b/>
          <w:sz w:val="22"/>
          <w:szCs w:val="22"/>
        </w:rPr>
      </w:pPr>
      <w:r w:rsidRPr="006F104C">
        <w:rPr>
          <w:rFonts w:ascii="Calibri" w:hAnsi="Calibri"/>
          <w:b/>
          <w:sz w:val="22"/>
          <w:szCs w:val="22"/>
        </w:rPr>
        <w:t>LE BUREAU</w:t>
      </w:r>
      <w:r>
        <w:rPr>
          <w:rFonts w:ascii="Calibri" w:hAnsi="Calibri"/>
          <w:b/>
          <w:sz w:val="22"/>
          <w:szCs w:val="22"/>
        </w:rPr>
        <w:t>,</w:t>
      </w:r>
    </w:p>
    <w:p w14:paraId="5C9F0564" w14:textId="7F2F9D4B" w:rsidR="003C22AE" w:rsidRPr="0049673E" w:rsidRDefault="004C688C" w:rsidP="003C22AE">
      <w:pPr>
        <w:spacing w:after="0"/>
        <w:jc w:val="both"/>
        <w:rPr>
          <w:rFonts w:ascii="Calibri" w:hAnsi="Calibri"/>
          <w:i/>
          <w:sz w:val="22"/>
          <w:szCs w:val="22"/>
        </w:rPr>
      </w:pPr>
      <w:r>
        <w:rPr>
          <w:rFonts w:ascii="Calibri" w:hAnsi="Calibri"/>
          <w:i/>
          <w:sz w:val="22"/>
          <w:szCs w:val="22"/>
        </w:rPr>
        <w:t>VU</w:t>
      </w:r>
      <w:r w:rsidR="003C22AE" w:rsidRPr="0049673E">
        <w:rPr>
          <w:rFonts w:ascii="Calibri" w:hAnsi="Calibri"/>
          <w:i/>
          <w:sz w:val="22"/>
          <w:szCs w:val="22"/>
        </w:rPr>
        <w:t xml:space="preserve"> les articles L. 5211-9 et 10 du C.G.C.T. définissant les attributions et les obligations de l'exécutif</w:t>
      </w:r>
      <w:r w:rsidR="009346D9">
        <w:rPr>
          <w:rFonts w:ascii="Calibri" w:hAnsi="Calibri"/>
          <w:i/>
          <w:sz w:val="22"/>
          <w:szCs w:val="22"/>
        </w:rPr>
        <w:t> ;</w:t>
      </w:r>
    </w:p>
    <w:p w14:paraId="5B9EA704" w14:textId="2A4B6105" w:rsidR="003C22AE" w:rsidRPr="0049673E" w:rsidRDefault="004C688C" w:rsidP="003C22AE">
      <w:pPr>
        <w:spacing w:after="0"/>
        <w:jc w:val="both"/>
        <w:rPr>
          <w:rFonts w:ascii="Calibri" w:hAnsi="Calibri"/>
          <w:i/>
          <w:sz w:val="22"/>
          <w:szCs w:val="22"/>
        </w:rPr>
      </w:pPr>
      <w:r>
        <w:rPr>
          <w:rFonts w:ascii="Calibri" w:hAnsi="Calibri"/>
          <w:i/>
          <w:sz w:val="22"/>
          <w:szCs w:val="22"/>
        </w:rPr>
        <w:t xml:space="preserve">VU </w:t>
      </w:r>
      <w:r w:rsidRPr="001A01C3">
        <w:rPr>
          <w:rFonts w:ascii="Calibri" w:hAnsi="Calibri"/>
          <w:i/>
          <w:sz w:val="22"/>
          <w:szCs w:val="22"/>
        </w:rPr>
        <w:t>la délibération n° 200723/01 du conseil communautaire du 23 juillet 2020 portant délégation d'attributions au Président et au Bureau communautaire, complétée par les délibérations n°210316/02 du 16 mars 2021 et n°240702/08 du 2 juillet 2024</w:t>
      </w:r>
      <w:r>
        <w:rPr>
          <w:rFonts w:ascii="Calibri" w:hAnsi="Calibri"/>
          <w:i/>
          <w:sz w:val="22"/>
          <w:szCs w:val="22"/>
        </w:rPr>
        <w:t> ;</w:t>
      </w:r>
    </w:p>
    <w:p w14:paraId="707A2E8D" w14:textId="6FF4CF86" w:rsidR="00EB544F" w:rsidRDefault="004C688C" w:rsidP="00C33863">
      <w:pPr>
        <w:spacing w:after="0"/>
        <w:jc w:val="both"/>
        <w:rPr>
          <w:rFonts w:ascii="Calibri" w:hAnsi="Calibri"/>
          <w:i/>
          <w:sz w:val="22"/>
          <w:szCs w:val="22"/>
        </w:rPr>
      </w:pPr>
      <w:r>
        <w:rPr>
          <w:rFonts w:ascii="Calibri" w:hAnsi="Calibri"/>
          <w:i/>
          <w:sz w:val="22"/>
          <w:szCs w:val="22"/>
        </w:rPr>
        <w:t>VU le marché du LOT 1 attribué le 12/09/2024 au groupement d’entreprises SOURCES - RIVASI</w:t>
      </w:r>
      <w:r w:rsidR="009346D9">
        <w:rPr>
          <w:rFonts w:ascii="Calibri" w:hAnsi="Calibri"/>
          <w:i/>
          <w:sz w:val="22"/>
          <w:szCs w:val="22"/>
        </w:rPr>
        <w:t>;</w:t>
      </w:r>
    </w:p>
    <w:p w14:paraId="799E39DB" w14:textId="2426A68D" w:rsidR="004C688C" w:rsidRDefault="004C688C" w:rsidP="004C688C">
      <w:pPr>
        <w:spacing w:after="0"/>
        <w:jc w:val="both"/>
        <w:rPr>
          <w:rFonts w:ascii="Calibri" w:hAnsi="Calibri"/>
          <w:i/>
          <w:sz w:val="22"/>
          <w:szCs w:val="22"/>
        </w:rPr>
      </w:pPr>
      <w:r>
        <w:rPr>
          <w:rFonts w:ascii="Calibri" w:hAnsi="Calibri"/>
          <w:i/>
          <w:sz w:val="22"/>
          <w:szCs w:val="22"/>
        </w:rPr>
        <w:t xml:space="preserve">VU le marché du LOT </w:t>
      </w:r>
      <w:r w:rsidR="004C5D00">
        <w:rPr>
          <w:rFonts w:ascii="Calibri" w:hAnsi="Calibri"/>
          <w:i/>
          <w:sz w:val="22"/>
          <w:szCs w:val="22"/>
        </w:rPr>
        <w:t>2</w:t>
      </w:r>
      <w:r>
        <w:rPr>
          <w:rFonts w:ascii="Calibri" w:hAnsi="Calibri"/>
          <w:i/>
          <w:sz w:val="22"/>
          <w:szCs w:val="22"/>
        </w:rPr>
        <w:t xml:space="preserve"> attribué le 18/11/2024 à l’entreprise OCSUN ;</w:t>
      </w:r>
    </w:p>
    <w:p w14:paraId="07C525F1" w14:textId="40F27D26" w:rsidR="004C688C" w:rsidRDefault="004C688C" w:rsidP="00C33863">
      <w:pPr>
        <w:spacing w:after="0"/>
        <w:jc w:val="both"/>
        <w:rPr>
          <w:rFonts w:ascii="Calibri" w:hAnsi="Calibri"/>
          <w:i/>
          <w:sz w:val="22"/>
          <w:szCs w:val="22"/>
        </w:rPr>
      </w:pPr>
      <w:r>
        <w:rPr>
          <w:rFonts w:ascii="Calibri" w:hAnsi="Calibri"/>
          <w:i/>
          <w:sz w:val="22"/>
          <w:szCs w:val="22"/>
        </w:rPr>
        <w:t xml:space="preserve">VU le marché du LOT </w:t>
      </w:r>
      <w:r w:rsidR="004C5D00">
        <w:rPr>
          <w:rFonts w:ascii="Calibri" w:hAnsi="Calibri"/>
          <w:i/>
          <w:sz w:val="22"/>
          <w:szCs w:val="22"/>
        </w:rPr>
        <w:t>3</w:t>
      </w:r>
      <w:r>
        <w:rPr>
          <w:rFonts w:ascii="Calibri" w:hAnsi="Calibri"/>
          <w:i/>
          <w:sz w:val="22"/>
          <w:szCs w:val="22"/>
        </w:rPr>
        <w:t xml:space="preserve"> attribué le 15/10/2024 à l’entreprise CLOTURAIX ;</w:t>
      </w:r>
    </w:p>
    <w:p w14:paraId="62427E67" w14:textId="434CB746" w:rsidR="009346D9" w:rsidRDefault="004C688C" w:rsidP="00C33863">
      <w:pPr>
        <w:spacing w:after="0"/>
        <w:jc w:val="both"/>
        <w:rPr>
          <w:rFonts w:ascii="Calibri" w:hAnsi="Calibri"/>
          <w:iCs/>
          <w:sz w:val="22"/>
          <w:szCs w:val="22"/>
        </w:rPr>
      </w:pPr>
      <w:r>
        <w:rPr>
          <w:rFonts w:ascii="Calibri" w:hAnsi="Calibri"/>
          <w:i/>
          <w:sz w:val="22"/>
          <w:szCs w:val="22"/>
        </w:rPr>
        <w:t xml:space="preserve">VU </w:t>
      </w:r>
      <w:r w:rsidR="00F403AC" w:rsidRPr="0049673E">
        <w:rPr>
          <w:rFonts w:ascii="Calibri" w:hAnsi="Calibri"/>
          <w:i/>
          <w:sz w:val="22"/>
          <w:szCs w:val="22"/>
        </w:rPr>
        <w:t xml:space="preserve">le bureau </w:t>
      </w:r>
      <w:r w:rsidR="00EB544F">
        <w:rPr>
          <w:rFonts w:ascii="Calibri" w:hAnsi="Calibri"/>
          <w:i/>
          <w:sz w:val="22"/>
          <w:szCs w:val="22"/>
        </w:rPr>
        <w:t>du</w:t>
      </w:r>
      <w:r w:rsidR="009346D9">
        <w:rPr>
          <w:rFonts w:ascii="Calibri" w:hAnsi="Calibri"/>
          <w:i/>
          <w:sz w:val="22"/>
          <w:szCs w:val="22"/>
        </w:rPr>
        <w:t xml:space="preserve"> </w:t>
      </w:r>
      <w:r>
        <w:rPr>
          <w:rFonts w:ascii="Calibri" w:hAnsi="Calibri"/>
          <w:i/>
          <w:sz w:val="22"/>
          <w:szCs w:val="22"/>
        </w:rPr>
        <w:t>20</w:t>
      </w:r>
      <w:r w:rsidR="00EB544F">
        <w:rPr>
          <w:rFonts w:ascii="Calibri" w:hAnsi="Calibri"/>
          <w:i/>
          <w:sz w:val="22"/>
          <w:szCs w:val="22"/>
        </w:rPr>
        <w:t>/</w:t>
      </w:r>
      <w:r>
        <w:rPr>
          <w:rFonts w:ascii="Calibri" w:hAnsi="Calibri"/>
          <w:i/>
          <w:sz w:val="22"/>
          <w:szCs w:val="22"/>
        </w:rPr>
        <w:t>05</w:t>
      </w:r>
      <w:r w:rsidR="00EB544F">
        <w:rPr>
          <w:rFonts w:ascii="Calibri" w:hAnsi="Calibri"/>
          <w:i/>
          <w:sz w:val="22"/>
          <w:szCs w:val="22"/>
        </w:rPr>
        <w:t>/202</w:t>
      </w:r>
      <w:r>
        <w:rPr>
          <w:rFonts w:ascii="Calibri" w:hAnsi="Calibri"/>
          <w:i/>
          <w:sz w:val="22"/>
          <w:szCs w:val="22"/>
        </w:rPr>
        <w:t>5</w:t>
      </w:r>
      <w:r w:rsidR="009346D9">
        <w:rPr>
          <w:rFonts w:ascii="Calibri" w:hAnsi="Calibri"/>
          <w:i/>
          <w:sz w:val="22"/>
          <w:szCs w:val="22"/>
        </w:rPr>
        <w:t> ;</w:t>
      </w:r>
      <w:r w:rsidR="009346D9">
        <w:rPr>
          <w:rFonts w:ascii="Calibri" w:hAnsi="Calibri"/>
          <w:iCs/>
          <w:sz w:val="22"/>
          <w:szCs w:val="22"/>
        </w:rPr>
        <w:t xml:space="preserve"> </w:t>
      </w:r>
    </w:p>
    <w:p w14:paraId="0A0C5F75" w14:textId="77777777" w:rsidR="00534D20" w:rsidRDefault="00534D20" w:rsidP="00534D20">
      <w:pPr>
        <w:pStyle w:val="Corpsdetexte"/>
        <w:jc w:val="both"/>
        <w:rPr>
          <w:rFonts w:ascii="Calibri" w:hAnsi="Calibri" w:cs="Calibri"/>
          <w:color w:val="000000"/>
          <w:sz w:val="22"/>
          <w:szCs w:val="22"/>
          <w:u w:val="single"/>
        </w:rPr>
      </w:pPr>
    </w:p>
    <w:p w14:paraId="3D992067" w14:textId="68B47DE6" w:rsidR="007D73A8" w:rsidRDefault="004C688C" w:rsidP="004C688C">
      <w:pPr>
        <w:pStyle w:val="Corpsdetexte"/>
        <w:jc w:val="both"/>
        <w:rPr>
          <w:rFonts w:ascii="Calibri" w:hAnsi="Calibri" w:cs="Calibri"/>
          <w:color w:val="000000"/>
          <w:sz w:val="22"/>
          <w:szCs w:val="22"/>
        </w:rPr>
      </w:pPr>
      <w:r>
        <w:rPr>
          <w:rFonts w:ascii="Calibri" w:hAnsi="Calibri" w:cs="Calibri"/>
          <w:color w:val="000000"/>
          <w:sz w:val="22"/>
          <w:szCs w:val="22"/>
        </w:rPr>
        <w:t xml:space="preserve">S’agissant du </w:t>
      </w:r>
      <w:r w:rsidRPr="004C5D00">
        <w:rPr>
          <w:rFonts w:ascii="Calibri" w:hAnsi="Calibri" w:cs="Calibri"/>
          <w:b/>
          <w:bCs/>
          <w:color w:val="000000"/>
          <w:sz w:val="22"/>
          <w:szCs w:val="22"/>
        </w:rPr>
        <w:t>lot 1 Génie-Civil / Process / Equipement / Electricité – Automatisme – Régulation / VRD / Aménagements paysagers</w:t>
      </w:r>
      <w:r>
        <w:rPr>
          <w:rFonts w:ascii="Calibri" w:hAnsi="Calibri" w:cs="Calibri"/>
          <w:color w:val="000000"/>
          <w:sz w:val="22"/>
          <w:szCs w:val="22"/>
        </w:rPr>
        <w:t xml:space="preserve">, il est nécessaire </w:t>
      </w:r>
      <w:r w:rsidR="007D73A8">
        <w:rPr>
          <w:rFonts w:ascii="Calibri" w:hAnsi="Calibri" w:cs="Calibri"/>
          <w:color w:val="000000"/>
          <w:sz w:val="22"/>
          <w:szCs w:val="22"/>
        </w:rPr>
        <w:t xml:space="preserve">d’ajouter des prestations qui s’avèrent nécessaires </w:t>
      </w:r>
      <w:r w:rsidR="00E51A8C">
        <w:rPr>
          <w:rFonts w:ascii="Calibri" w:hAnsi="Calibri" w:cs="Calibri"/>
          <w:color w:val="000000"/>
          <w:sz w:val="22"/>
          <w:szCs w:val="22"/>
        </w:rPr>
        <w:t xml:space="preserve">pour </w:t>
      </w:r>
      <w:r w:rsidR="007D73A8">
        <w:rPr>
          <w:rFonts w:ascii="Calibri" w:hAnsi="Calibri" w:cs="Calibri"/>
          <w:color w:val="000000"/>
          <w:sz w:val="22"/>
          <w:szCs w:val="22"/>
        </w:rPr>
        <w:t>parfaire le chantier. Ces prestations n’étaient pas prévisibles lors de la passation du marché. Il s’agit du dévoiement d’un réseau d’eaux pluviales découvert lors des terrassements au droit du futur bâtiment et de la création d’un regard profond</w:t>
      </w:r>
      <w:r w:rsidR="004E08CD">
        <w:rPr>
          <w:rFonts w:ascii="Calibri" w:hAnsi="Calibri" w:cs="Calibri"/>
          <w:color w:val="000000"/>
          <w:sz w:val="22"/>
          <w:szCs w:val="22"/>
        </w:rPr>
        <w:t xml:space="preserve"> pour la vanne de by-pass du bassin d’aération permettant l’accès sans risque pour l’exploitant.</w:t>
      </w:r>
    </w:p>
    <w:p w14:paraId="21B98290" w14:textId="7B97EBB6" w:rsidR="004E08CD" w:rsidRDefault="004E08CD" w:rsidP="004C688C">
      <w:pPr>
        <w:pStyle w:val="Corpsdetexte"/>
        <w:jc w:val="both"/>
        <w:rPr>
          <w:rFonts w:ascii="Calibri" w:hAnsi="Calibri" w:cs="Calibri"/>
          <w:color w:val="000000"/>
          <w:sz w:val="22"/>
          <w:szCs w:val="22"/>
        </w:rPr>
      </w:pPr>
      <w:r>
        <w:rPr>
          <w:rFonts w:ascii="Calibri" w:hAnsi="Calibri" w:cs="Calibri"/>
          <w:color w:val="000000"/>
          <w:sz w:val="22"/>
          <w:szCs w:val="22"/>
        </w:rPr>
        <w:t>Ces modifications entrainent une augmentation du montant total du marché de 0,49 %.</w:t>
      </w:r>
    </w:p>
    <w:p w14:paraId="0B6221B3" w14:textId="77777777" w:rsidR="004E08CD" w:rsidRDefault="004E08CD" w:rsidP="004C688C">
      <w:pPr>
        <w:pStyle w:val="Corpsdetexte"/>
        <w:jc w:val="both"/>
        <w:rPr>
          <w:rFonts w:ascii="Calibri" w:hAnsi="Calibri" w:cs="Calibri"/>
          <w:color w:val="000000"/>
          <w:sz w:val="22"/>
          <w:szCs w:val="22"/>
        </w:rPr>
      </w:pPr>
    </w:p>
    <w:p w14:paraId="59F0A4B4" w14:textId="72964B10" w:rsidR="004E08CD" w:rsidRDefault="004E08CD" w:rsidP="004C688C">
      <w:pPr>
        <w:pStyle w:val="Corpsdetexte"/>
        <w:jc w:val="both"/>
        <w:rPr>
          <w:rFonts w:asciiTheme="minorHAnsi" w:hAnsiTheme="minorHAnsi" w:cstheme="minorHAnsi"/>
          <w:sz w:val="22"/>
          <w:szCs w:val="22"/>
        </w:rPr>
      </w:pPr>
      <w:r>
        <w:rPr>
          <w:rFonts w:ascii="Calibri" w:hAnsi="Calibri" w:cs="Calibri"/>
          <w:color w:val="000000"/>
          <w:sz w:val="22"/>
          <w:szCs w:val="22"/>
        </w:rPr>
        <w:t xml:space="preserve">S’agissant du </w:t>
      </w:r>
      <w:r w:rsidRPr="004C5D00">
        <w:rPr>
          <w:rFonts w:ascii="Calibri" w:hAnsi="Calibri" w:cs="Calibri"/>
          <w:b/>
          <w:bCs/>
          <w:color w:val="000000"/>
          <w:sz w:val="22"/>
          <w:szCs w:val="22"/>
        </w:rPr>
        <w:t>lot 2 Panneaux photovoltaïques</w:t>
      </w:r>
      <w:r>
        <w:rPr>
          <w:rFonts w:ascii="Calibri" w:hAnsi="Calibri" w:cs="Calibri"/>
          <w:color w:val="000000"/>
          <w:sz w:val="22"/>
          <w:szCs w:val="22"/>
        </w:rPr>
        <w:t xml:space="preserve">, il est nécessaire d’ajouter des prestations qui s’avèrent nécessaires </w:t>
      </w:r>
      <w:r w:rsidR="00E51A8C">
        <w:rPr>
          <w:rFonts w:ascii="Calibri" w:hAnsi="Calibri" w:cs="Calibri"/>
          <w:color w:val="000000"/>
          <w:sz w:val="22"/>
          <w:szCs w:val="22"/>
        </w:rPr>
        <w:t xml:space="preserve">pour </w:t>
      </w:r>
      <w:r>
        <w:rPr>
          <w:rFonts w:ascii="Calibri" w:hAnsi="Calibri" w:cs="Calibri"/>
          <w:color w:val="000000"/>
          <w:sz w:val="22"/>
          <w:szCs w:val="22"/>
        </w:rPr>
        <w:t xml:space="preserve">parfaire le chantier. Ces prestations n’étaient pas prévisibles lors de la passation du marché. </w:t>
      </w:r>
      <w:r w:rsidRPr="004E08CD">
        <w:rPr>
          <w:rFonts w:asciiTheme="minorHAnsi" w:hAnsiTheme="minorHAnsi" w:cstheme="minorHAnsi"/>
          <w:bCs/>
          <w:iCs/>
          <w:sz w:val="22"/>
          <w:szCs w:val="22"/>
        </w:rPr>
        <w:t xml:space="preserve">Il s’agit de la </w:t>
      </w:r>
      <w:r w:rsidRPr="004E08CD">
        <w:rPr>
          <w:rFonts w:asciiTheme="minorHAnsi" w:hAnsiTheme="minorHAnsi" w:cstheme="minorHAnsi"/>
          <w:sz w:val="22"/>
          <w:szCs w:val="22"/>
        </w:rPr>
        <w:t>mise en place d’une protection et d’un comptage des consommations du site afin de permettr</w:t>
      </w:r>
      <w:r>
        <w:rPr>
          <w:rFonts w:asciiTheme="minorHAnsi" w:hAnsiTheme="minorHAnsi" w:cstheme="minorHAnsi"/>
          <w:sz w:val="22"/>
          <w:szCs w:val="22"/>
        </w:rPr>
        <w:t xml:space="preserve">e </w:t>
      </w:r>
      <w:r w:rsidRPr="004E08CD">
        <w:rPr>
          <w:rFonts w:asciiTheme="minorHAnsi" w:hAnsiTheme="minorHAnsi" w:cstheme="minorHAnsi"/>
          <w:sz w:val="22"/>
          <w:szCs w:val="22"/>
        </w:rPr>
        <w:t>l’affichage de la superposition de courbes de consommations du site et de la production photovoltaïque (identique au Mas de Tassy de la CCPF).</w:t>
      </w:r>
    </w:p>
    <w:p w14:paraId="13E3691A" w14:textId="13F05D5B" w:rsidR="004E08CD" w:rsidRDefault="004E08CD" w:rsidP="004E08CD">
      <w:pPr>
        <w:pStyle w:val="Corpsdetexte"/>
        <w:jc w:val="both"/>
        <w:rPr>
          <w:rFonts w:ascii="Calibri" w:hAnsi="Calibri" w:cs="Calibri"/>
          <w:color w:val="000000"/>
          <w:sz w:val="22"/>
          <w:szCs w:val="22"/>
        </w:rPr>
      </w:pPr>
      <w:r>
        <w:rPr>
          <w:rFonts w:ascii="Calibri" w:hAnsi="Calibri" w:cs="Calibri"/>
          <w:color w:val="000000"/>
          <w:sz w:val="22"/>
          <w:szCs w:val="22"/>
        </w:rPr>
        <w:t xml:space="preserve">Ces modifications entrainent une augmentation du montant total du marché de </w:t>
      </w:r>
      <w:r w:rsidR="00B7525D" w:rsidRPr="00B7525D">
        <w:rPr>
          <w:rFonts w:ascii="Calibri" w:hAnsi="Calibri" w:cs="Calibri"/>
          <w:color w:val="000000"/>
          <w:sz w:val="22"/>
          <w:szCs w:val="22"/>
        </w:rPr>
        <w:t>2,11</w:t>
      </w:r>
      <w:r w:rsidRPr="00B7525D">
        <w:rPr>
          <w:rFonts w:ascii="Calibri" w:hAnsi="Calibri" w:cs="Calibri"/>
          <w:color w:val="000000"/>
          <w:sz w:val="22"/>
          <w:szCs w:val="22"/>
        </w:rPr>
        <w:t xml:space="preserve"> %.</w:t>
      </w:r>
    </w:p>
    <w:p w14:paraId="2996A923" w14:textId="77777777" w:rsidR="004E08CD" w:rsidRPr="004E08CD" w:rsidRDefault="004E08CD" w:rsidP="004C688C">
      <w:pPr>
        <w:pStyle w:val="Corpsdetexte"/>
        <w:jc w:val="both"/>
        <w:rPr>
          <w:rFonts w:asciiTheme="minorHAnsi" w:hAnsiTheme="minorHAnsi" w:cstheme="minorHAnsi"/>
          <w:sz w:val="22"/>
          <w:szCs w:val="22"/>
        </w:rPr>
      </w:pPr>
    </w:p>
    <w:p w14:paraId="50631C8C" w14:textId="77777777" w:rsidR="004E08CD" w:rsidRDefault="004E08CD" w:rsidP="004C688C">
      <w:pPr>
        <w:pStyle w:val="Corpsdetexte"/>
        <w:jc w:val="both"/>
        <w:rPr>
          <w:rFonts w:cs="Arial"/>
        </w:rPr>
      </w:pPr>
    </w:p>
    <w:p w14:paraId="2ACF8BA0" w14:textId="77777777" w:rsidR="004E08CD" w:rsidRDefault="004E08CD" w:rsidP="004C688C">
      <w:pPr>
        <w:pStyle w:val="Corpsdetexte"/>
        <w:jc w:val="both"/>
        <w:rPr>
          <w:rFonts w:ascii="Calibri" w:hAnsi="Calibri" w:cs="Calibri"/>
          <w:color w:val="000000"/>
          <w:sz w:val="22"/>
          <w:szCs w:val="22"/>
        </w:rPr>
      </w:pPr>
    </w:p>
    <w:p w14:paraId="76500F40" w14:textId="77777777" w:rsidR="004E08CD" w:rsidRDefault="004E08CD" w:rsidP="004C688C">
      <w:pPr>
        <w:pStyle w:val="Corpsdetexte"/>
        <w:jc w:val="both"/>
        <w:rPr>
          <w:rFonts w:ascii="Calibri" w:hAnsi="Calibri" w:cs="Calibri"/>
          <w:color w:val="000000"/>
          <w:sz w:val="22"/>
          <w:szCs w:val="22"/>
        </w:rPr>
      </w:pPr>
    </w:p>
    <w:p w14:paraId="2904E919" w14:textId="7B660A14" w:rsidR="004E08CD" w:rsidRDefault="004E08CD" w:rsidP="004C688C">
      <w:pPr>
        <w:pStyle w:val="Corpsdetexte"/>
        <w:jc w:val="both"/>
        <w:rPr>
          <w:rFonts w:ascii="Calibri" w:hAnsi="Calibri" w:cs="Calibri"/>
          <w:color w:val="000000"/>
          <w:sz w:val="22"/>
          <w:szCs w:val="22"/>
        </w:rPr>
      </w:pPr>
      <w:r>
        <w:rPr>
          <w:rFonts w:ascii="Calibri" w:hAnsi="Calibri" w:cs="Calibri"/>
          <w:color w:val="000000"/>
          <w:sz w:val="22"/>
          <w:szCs w:val="22"/>
        </w:rPr>
        <w:t xml:space="preserve">S’agissant du </w:t>
      </w:r>
      <w:r w:rsidRPr="004C5D00">
        <w:rPr>
          <w:rFonts w:ascii="Calibri" w:hAnsi="Calibri" w:cs="Calibri"/>
          <w:b/>
          <w:bCs/>
          <w:color w:val="000000"/>
          <w:sz w:val="22"/>
          <w:szCs w:val="22"/>
        </w:rPr>
        <w:t>lot 3 Clôture – Portail</w:t>
      </w:r>
      <w:r>
        <w:rPr>
          <w:rFonts w:ascii="Calibri" w:hAnsi="Calibri" w:cs="Calibri"/>
          <w:color w:val="000000"/>
          <w:sz w:val="22"/>
          <w:szCs w:val="22"/>
        </w:rPr>
        <w:t>,</w:t>
      </w:r>
      <w:r w:rsidRPr="004E08CD">
        <w:rPr>
          <w:rFonts w:ascii="Calibri" w:hAnsi="Calibri" w:cs="Calibri"/>
          <w:color w:val="000000"/>
          <w:sz w:val="22"/>
          <w:szCs w:val="22"/>
        </w:rPr>
        <w:t xml:space="preserve"> </w:t>
      </w:r>
      <w:r>
        <w:rPr>
          <w:rFonts w:ascii="Calibri" w:hAnsi="Calibri" w:cs="Calibri"/>
          <w:color w:val="000000"/>
          <w:sz w:val="22"/>
          <w:szCs w:val="22"/>
        </w:rPr>
        <w:t xml:space="preserve">il est nécessaire d’ajouter des prestations qui s’avèrent nécessaires </w:t>
      </w:r>
      <w:r w:rsidR="00E51A8C">
        <w:rPr>
          <w:rFonts w:ascii="Calibri" w:hAnsi="Calibri" w:cs="Calibri"/>
          <w:color w:val="000000"/>
          <w:sz w:val="22"/>
          <w:szCs w:val="22"/>
        </w:rPr>
        <w:t xml:space="preserve">pour </w:t>
      </w:r>
      <w:r>
        <w:rPr>
          <w:rFonts w:ascii="Calibri" w:hAnsi="Calibri" w:cs="Calibri"/>
          <w:color w:val="000000"/>
          <w:sz w:val="22"/>
          <w:szCs w:val="22"/>
        </w:rPr>
        <w:t xml:space="preserve"> parfaire le chantier. Ces prestations n’étaient pas prévisibles lors de la passation du marché. Il s’agit d’abord de répondre à une exigence de l’écologue en créant des ouvertures dans le grillage pour permettre le passage d’animaux de taille moyenne, puis de mettre un portillon pour accéder directement à la zone des panneaux photovoltaïques.</w:t>
      </w:r>
    </w:p>
    <w:p w14:paraId="1643C591" w14:textId="1D7F4BDA" w:rsidR="004E08CD" w:rsidRDefault="004E08CD" w:rsidP="004E08CD">
      <w:pPr>
        <w:pStyle w:val="Corpsdetexte"/>
        <w:jc w:val="both"/>
        <w:rPr>
          <w:rFonts w:ascii="Calibri" w:hAnsi="Calibri" w:cs="Calibri"/>
          <w:color w:val="000000"/>
          <w:sz w:val="22"/>
          <w:szCs w:val="22"/>
        </w:rPr>
      </w:pPr>
      <w:r>
        <w:rPr>
          <w:rFonts w:ascii="Calibri" w:hAnsi="Calibri" w:cs="Calibri"/>
          <w:color w:val="000000"/>
          <w:sz w:val="22"/>
          <w:szCs w:val="22"/>
        </w:rPr>
        <w:t>Ces modifications entrainent une augmentation du montant total du marché de 14,37 %.</w:t>
      </w:r>
    </w:p>
    <w:p w14:paraId="5039D1E5" w14:textId="77777777" w:rsidR="004E08CD" w:rsidRDefault="004E08CD" w:rsidP="004E08CD">
      <w:pPr>
        <w:pStyle w:val="Corpsdetexte"/>
        <w:jc w:val="both"/>
        <w:rPr>
          <w:rFonts w:ascii="Calibri" w:hAnsi="Calibri" w:cs="Calibri"/>
          <w:color w:val="000000"/>
          <w:sz w:val="22"/>
          <w:szCs w:val="22"/>
        </w:rPr>
      </w:pPr>
    </w:p>
    <w:p w14:paraId="1910A7E3" w14:textId="09357845" w:rsidR="004E08CD" w:rsidRDefault="004E08CD" w:rsidP="004E08CD">
      <w:pPr>
        <w:pStyle w:val="Corpsdetexte"/>
        <w:jc w:val="both"/>
        <w:rPr>
          <w:rFonts w:ascii="Calibri" w:hAnsi="Calibri" w:cs="Calibri"/>
          <w:color w:val="000000"/>
          <w:sz w:val="22"/>
          <w:szCs w:val="22"/>
        </w:rPr>
      </w:pPr>
      <w:r>
        <w:rPr>
          <w:rFonts w:ascii="Calibri" w:hAnsi="Calibri" w:cs="Calibri"/>
          <w:color w:val="000000"/>
          <w:sz w:val="22"/>
          <w:szCs w:val="22"/>
        </w:rPr>
        <w:t>Ces avenants sont des</w:t>
      </w:r>
      <w:r w:rsidR="00F62CA3">
        <w:rPr>
          <w:rFonts w:ascii="Calibri" w:hAnsi="Calibri" w:cs="Calibri"/>
          <w:color w:val="000000"/>
          <w:sz w:val="22"/>
          <w:szCs w:val="22"/>
        </w:rPr>
        <w:t xml:space="preserve"> modifications de faibles montants</w:t>
      </w:r>
      <w:r>
        <w:rPr>
          <w:rFonts w:ascii="Calibri" w:hAnsi="Calibri" w:cs="Calibri"/>
          <w:color w:val="000000"/>
          <w:sz w:val="22"/>
          <w:szCs w:val="22"/>
        </w:rPr>
        <w:t xml:space="preserve"> </w:t>
      </w:r>
      <w:r w:rsidR="00F62CA3">
        <w:rPr>
          <w:rFonts w:ascii="Calibri" w:hAnsi="Calibri" w:cs="Calibri"/>
          <w:color w:val="000000"/>
          <w:sz w:val="22"/>
          <w:szCs w:val="22"/>
        </w:rPr>
        <w:t>selon l’article L 2194-1 6° du code de la commande publique.</w:t>
      </w:r>
    </w:p>
    <w:p w14:paraId="7FB51A32" w14:textId="77777777" w:rsidR="007D73A8" w:rsidRPr="00534D20" w:rsidRDefault="007D73A8" w:rsidP="004C688C">
      <w:pPr>
        <w:pStyle w:val="Corpsdetexte"/>
        <w:jc w:val="both"/>
        <w:rPr>
          <w:rFonts w:asciiTheme="minorHAnsi" w:hAnsiTheme="minorHAnsi" w:cstheme="minorHAnsi"/>
          <w:color w:val="000000" w:themeColor="text1"/>
          <w:sz w:val="22"/>
          <w:szCs w:val="22"/>
        </w:rPr>
      </w:pPr>
    </w:p>
    <w:p w14:paraId="7FF0E799" w14:textId="77777777" w:rsidR="00115B72" w:rsidRPr="009346D9" w:rsidRDefault="00115B72" w:rsidP="00C33863">
      <w:pPr>
        <w:spacing w:after="0"/>
        <w:jc w:val="both"/>
        <w:rPr>
          <w:rFonts w:ascii="Calibri" w:hAnsi="Calibri"/>
          <w:i/>
          <w:sz w:val="22"/>
          <w:szCs w:val="22"/>
        </w:rPr>
      </w:pPr>
    </w:p>
    <w:p w14:paraId="58B8771C" w14:textId="51395617" w:rsidR="003C22AE" w:rsidRPr="0049673E" w:rsidRDefault="00401A99" w:rsidP="00401A99">
      <w:pPr>
        <w:spacing w:after="0"/>
        <w:jc w:val="center"/>
        <w:rPr>
          <w:rFonts w:ascii="Calibri" w:hAnsi="Calibri"/>
          <w:b/>
          <w:sz w:val="22"/>
          <w:szCs w:val="22"/>
        </w:rPr>
      </w:pPr>
      <w:r w:rsidRPr="006F104C">
        <w:rPr>
          <w:rFonts w:ascii="Calibri" w:hAnsi="Calibri"/>
          <w:b/>
          <w:sz w:val="22"/>
          <w:szCs w:val="22"/>
        </w:rPr>
        <w:t>D</w:t>
      </w:r>
      <w:r w:rsidRPr="006F104C">
        <w:rPr>
          <w:rFonts w:ascii="Calibri" w:hAnsi="Calibri" w:cs="Calibri"/>
          <w:b/>
          <w:sz w:val="22"/>
          <w:szCs w:val="22"/>
        </w:rPr>
        <w:t>É</w:t>
      </w:r>
      <w:r w:rsidRPr="006F104C">
        <w:rPr>
          <w:rFonts w:ascii="Calibri" w:hAnsi="Calibri"/>
          <w:b/>
          <w:sz w:val="22"/>
          <w:szCs w:val="22"/>
        </w:rPr>
        <w:t>CIDE</w:t>
      </w:r>
      <w:r>
        <w:rPr>
          <w:rFonts w:ascii="Calibri" w:hAnsi="Calibri"/>
          <w:b/>
          <w:sz w:val="22"/>
          <w:szCs w:val="22"/>
        </w:rPr>
        <w:t xml:space="preserve"> [à l’unanimité / la majorité] :</w:t>
      </w:r>
    </w:p>
    <w:p w14:paraId="37BE46F0" w14:textId="77777777" w:rsidR="003C22AE" w:rsidRPr="0049673E" w:rsidRDefault="003C22AE" w:rsidP="003C22AE">
      <w:pPr>
        <w:spacing w:after="0"/>
        <w:jc w:val="both"/>
        <w:rPr>
          <w:rFonts w:asciiTheme="minorHAnsi" w:hAnsiTheme="minorHAnsi" w:cstheme="minorHAnsi"/>
          <w:sz w:val="22"/>
          <w:szCs w:val="22"/>
          <w:u w:val="single"/>
        </w:rPr>
      </w:pPr>
    </w:p>
    <w:p w14:paraId="178D7DD8" w14:textId="77777777" w:rsidR="009346D9" w:rsidRDefault="003C22AE" w:rsidP="00F70DF8">
      <w:pPr>
        <w:jc w:val="both"/>
        <w:rPr>
          <w:rFonts w:asciiTheme="minorHAnsi" w:hAnsiTheme="minorHAnsi" w:cstheme="minorHAnsi"/>
          <w:sz w:val="22"/>
          <w:szCs w:val="22"/>
        </w:rPr>
      </w:pPr>
      <w:bookmarkStart w:id="0" w:name="_Hlk66876878"/>
      <w:r w:rsidRPr="0049673E">
        <w:rPr>
          <w:rFonts w:asciiTheme="minorHAnsi" w:hAnsiTheme="minorHAnsi" w:cstheme="minorHAnsi"/>
          <w:sz w:val="22"/>
          <w:szCs w:val="22"/>
          <w:u w:val="single"/>
        </w:rPr>
        <w:t xml:space="preserve">Article 1 </w:t>
      </w:r>
      <w:r w:rsidR="000F43BF" w:rsidRPr="0049673E">
        <w:rPr>
          <w:rFonts w:asciiTheme="minorHAnsi" w:hAnsiTheme="minorHAnsi" w:cstheme="minorHAnsi"/>
          <w:sz w:val="22"/>
          <w:szCs w:val="22"/>
        </w:rPr>
        <w:t xml:space="preserve">: </w:t>
      </w:r>
    </w:p>
    <w:p w14:paraId="50804C00" w14:textId="09ED5B79" w:rsidR="009346D9" w:rsidRPr="00AF4BC8" w:rsidRDefault="00F62CA3" w:rsidP="00AF4BC8">
      <w:pPr>
        <w:pStyle w:val="Paragraphedeliste"/>
        <w:numPr>
          <w:ilvl w:val="0"/>
          <w:numId w:val="20"/>
        </w:numPr>
        <w:jc w:val="both"/>
        <w:rPr>
          <w:rFonts w:asciiTheme="minorHAnsi" w:hAnsiTheme="minorHAnsi" w:cstheme="minorHAnsi"/>
          <w:iCs/>
          <w:sz w:val="22"/>
          <w:szCs w:val="22"/>
        </w:rPr>
      </w:pPr>
      <w:bookmarkStart w:id="1" w:name="_Hlk165974272"/>
      <w:r w:rsidRPr="00AF4BC8">
        <w:rPr>
          <w:rFonts w:asciiTheme="minorHAnsi" w:hAnsiTheme="minorHAnsi" w:cstheme="minorHAnsi"/>
          <w:iCs/>
          <w:sz w:val="22"/>
          <w:szCs w:val="22"/>
        </w:rPr>
        <w:t>De signer un avenant en plus-value au</w:t>
      </w:r>
      <w:r w:rsidR="00DA01B7" w:rsidRPr="00AF4BC8">
        <w:rPr>
          <w:rFonts w:asciiTheme="minorHAnsi" w:hAnsiTheme="minorHAnsi" w:cstheme="minorHAnsi"/>
          <w:iCs/>
          <w:sz w:val="22"/>
          <w:szCs w:val="22"/>
        </w:rPr>
        <w:t xml:space="preserve"> </w:t>
      </w:r>
      <w:r w:rsidRPr="00AF4BC8">
        <w:rPr>
          <w:rFonts w:asciiTheme="minorHAnsi" w:hAnsiTheme="minorHAnsi" w:cstheme="minorHAnsi"/>
          <w:b/>
          <w:bCs/>
          <w:iCs/>
          <w:sz w:val="22"/>
          <w:szCs w:val="22"/>
          <w:u w:val="single"/>
        </w:rPr>
        <w:t>LOT 1</w:t>
      </w:r>
      <w:r w:rsidRPr="00AF4BC8">
        <w:rPr>
          <w:rFonts w:asciiTheme="minorHAnsi" w:hAnsiTheme="minorHAnsi" w:cstheme="minorHAnsi"/>
          <w:b/>
          <w:bCs/>
          <w:iCs/>
          <w:sz w:val="22"/>
          <w:szCs w:val="22"/>
        </w:rPr>
        <w:t xml:space="preserve"> du marché </w:t>
      </w:r>
      <w:r w:rsidRPr="00AF4BC8">
        <w:rPr>
          <w:rFonts w:ascii="Calibri" w:hAnsi="Calibri"/>
          <w:b/>
          <w:sz w:val="22"/>
          <w:szCs w:val="22"/>
        </w:rPr>
        <w:t>REHABILITATION DE LA STATION D’EPURATION DES ESTERETS DU LAC (COMMUNE DE MONTAUROUX) 2000 EH</w:t>
      </w:r>
      <w:r w:rsidR="00D55311" w:rsidRPr="00AF4BC8">
        <w:rPr>
          <w:rFonts w:asciiTheme="minorHAnsi" w:hAnsiTheme="minorHAnsi" w:cstheme="minorHAnsi"/>
          <w:iCs/>
          <w:sz w:val="22"/>
          <w:szCs w:val="22"/>
        </w:rPr>
        <w:t xml:space="preserve"> </w:t>
      </w:r>
      <w:r w:rsidRPr="00AF4BC8">
        <w:rPr>
          <w:rFonts w:asciiTheme="minorHAnsi" w:hAnsiTheme="minorHAnsi" w:cstheme="minorHAnsi"/>
          <w:iCs/>
          <w:sz w:val="22"/>
          <w:szCs w:val="22"/>
        </w:rPr>
        <w:t>du</w:t>
      </w:r>
      <w:r w:rsidR="00534D20" w:rsidRPr="00AF4BC8">
        <w:rPr>
          <w:rFonts w:asciiTheme="minorHAnsi" w:hAnsiTheme="minorHAnsi" w:cstheme="minorHAnsi"/>
          <w:iCs/>
          <w:sz w:val="22"/>
          <w:szCs w:val="22"/>
        </w:rPr>
        <w:t xml:space="preserve"> groupement d’</w:t>
      </w:r>
      <w:r w:rsidR="00801174" w:rsidRPr="00AF4BC8">
        <w:rPr>
          <w:rFonts w:asciiTheme="minorHAnsi" w:hAnsiTheme="minorHAnsi" w:cstheme="minorHAnsi"/>
          <w:iCs/>
          <w:sz w:val="22"/>
          <w:szCs w:val="22"/>
        </w:rPr>
        <w:t>entreprise</w:t>
      </w:r>
      <w:r w:rsidR="00534D20" w:rsidRPr="00AF4BC8">
        <w:rPr>
          <w:rFonts w:asciiTheme="minorHAnsi" w:hAnsiTheme="minorHAnsi" w:cstheme="minorHAnsi"/>
          <w:iCs/>
          <w:sz w:val="22"/>
          <w:szCs w:val="22"/>
        </w:rPr>
        <w:t>s</w:t>
      </w:r>
      <w:r w:rsidRPr="00AF4BC8">
        <w:rPr>
          <w:rFonts w:asciiTheme="minorHAnsi" w:hAnsiTheme="minorHAnsi" w:cstheme="minorHAnsi"/>
          <w:iCs/>
          <w:sz w:val="22"/>
          <w:szCs w:val="22"/>
        </w:rPr>
        <w:t xml:space="preserve"> SOURCES/RIVASI.</w:t>
      </w:r>
    </w:p>
    <w:bookmarkEnd w:id="1"/>
    <w:bookmarkEnd w:id="0"/>
    <w:p w14:paraId="1A72931E" w14:textId="4CD602D3" w:rsidR="00801174" w:rsidRDefault="00F62CA3" w:rsidP="00F62CA3">
      <w:pPr>
        <w:tabs>
          <w:tab w:val="left" w:pos="426"/>
        </w:tabs>
        <w:suppressAutoHyphens/>
        <w:spacing w:after="0"/>
        <w:jc w:val="both"/>
        <w:rPr>
          <w:rFonts w:ascii="Calibri" w:hAnsi="Calibri" w:cs="Calibri"/>
          <w:b/>
          <w:bCs/>
          <w:sz w:val="22"/>
          <w:szCs w:val="22"/>
        </w:rPr>
      </w:pPr>
      <w:r w:rsidRPr="00F62CA3">
        <w:rPr>
          <w:rFonts w:ascii="Calibri" w:hAnsi="Calibri" w:cs="Calibri"/>
          <w:b/>
          <w:bCs/>
          <w:sz w:val="22"/>
          <w:szCs w:val="22"/>
        </w:rPr>
        <w:t>Montant de l’avenant : 10 693 € HT / 12 831,60 € TTC.</w:t>
      </w:r>
    </w:p>
    <w:p w14:paraId="0EAE2635" w14:textId="77777777" w:rsidR="00AF4BC8" w:rsidRDefault="00AF4BC8" w:rsidP="00F62CA3">
      <w:pPr>
        <w:tabs>
          <w:tab w:val="left" w:pos="426"/>
        </w:tabs>
        <w:suppressAutoHyphens/>
        <w:spacing w:after="0"/>
        <w:jc w:val="both"/>
        <w:rPr>
          <w:rFonts w:ascii="Calibri" w:hAnsi="Calibri" w:cs="Calibri"/>
          <w:b/>
          <w:bCs/>
          <w:sz w:val="22"/>
          <w:szCs w:val="22"/>
        </w:rPr>
      </w:pPr>
    </w:p>
    <w:p w14:paraId="70FD73B6" w14:textId="63FC8BE8" w:rsidR="00AF4BC8" w:rsidRPr="00AF4BC8" w:rsidRDefault="00AF4BC8" w:rsidP="00AF4BC8">
      <w:pPr>
        <w:pStyle w:val="Paragraphedeliste"/>
        <w:numPr>
          <w:ilvl w:val="0"/>
          <w:numId w:val="20"/>
        </w:numPr>
        <w:jc w:val="both"/>
        <w:rPr>
          <w:rFonts w:asciiTheme="minorHAnsi" w:hAnsiTheme="minorHAnsi" w:cstheme="minorHAnsi"/>
          <w:iCs/>
          <w:sz w:val="22"/>
          <w:szCs w:val="22"/>
        </w:rPr>
      </w:pPr>
      <w:r w:rsidRPr="00AF4BC8">
        <w:rPr>
          <w:rFonts w:asciiTheme="minorHAnsi" w:hAnsiTheme="minorHAnsi" w:cstheme="minorHAnsi"/>
          <w:iCs/>
          <w:sz w:val="22"/>
          <w:szCs w:val="22"/>
        </w:rPr>
        <w:t xml:space="preserve">De signer un avenant en plus-value au </w:t>
      </w:r>
      <w:r w:rsidRPr="00AF4BC8">
        <w:rPr>
          <w:rFonts w:asciiTheme="minorHAnsi" w:hAnsiTheme="minorHAnsi" w:cstheme="minorHAnsi"/>
          <w:b/>
          <w:bCs/>
          <w:iCs/>
          <w:sz w:val="22"/>
          <w:szCs w:val="22"/>
          <w:u w:val="single"/>
        </w:rPr>
        <w:t>LOT 2</w:t>
      </w:r>
      <w:r w:rsidRPr="00AF4BC8">
        <w:rPr>
          <w:rFonts w:asciiTheme="minorHAnsi" w:hAnsiTheme="minorHAnsi" w:cstheme="minorHAnsi"/>
          <w:b/>
          <w:bCs/>
          <w:iCs/>
          <w:sz w:val="22"/>
          <w:szCs w:val="22"/>
        </w:rPr>
        <w:t xml:space="preserve"> du marché </w:t>
      </w:r>
      <w:r w:rsidRPr="00AF4BC8">
        <w:rPr>
          <w:rFonts w:ascii="Calibri" w:hAnsi="Calibri"/>
          <w:b/>
          <w:sz w:val="22"/>
          <w:szCs w:val="22"/>
        </w:rPr>
        <w:t>REHABILITATION DE LA STATION D’EPURATION DES ESTERETS DU LAC (COMMUNE DE MONTAUROUX) 2000 EH</w:t>
      </w:r>
      <w:r w:rsidRPr="00AF4BC8">
        <w:rPr>
          <w:rFonts w:asciiTheme="minorHAnsi" w:hAnsiTheme="minorHAnsi" w:cstheme="minorHAnsi"/>
          <w:iCs/>
          <w:sz w:val="22"/>
          <w:szCs w:val="22"/>
        </w:rPr>
        <w:t xml:space="preserve"> de l’entreprise OCSUN.</w:t>
      </w:r>
    </w:p>
    <w:p w14:paraId="464CF5A4" w14:textId="3CD455F9" w:rsidR="00AF4BC8" w:rsidRDefault="00AF4BC8" w:rsidP="00AF4BC8">
      <w:pPr>
        <w:tabs>
          <w:tab w:val="left" w:pos="426"/>
        </w:tabs>
        <w:suppressAutoHyphens/>
        <w:spacing w:after="0"/>
        <w:jc w:val="both"/>
        <w:rPr>
          <w:rFonts w:ascii="Calibri" w:hAnsi="Calibri" w:cs="Calibri"/>
          <w:b/>
          <w:bCs/>
          <w:sz w:val="22"/>
          <w:szCs w:val="22"/>
        </w:rPr>
      </w:pPr>
      <w:r w:rsidRPr="00F62CA3">
        <w:rPr>
          <w:rFonts w:ascii="Calibri" w:hAnsi="Calibri" w:cs="Calibri"/>
          <w:b/>
          <w:bCs/>
          <w:sz w:val="22"/>
          <w:szCs w:val="22"/>
        </w:rPr>
        <w:t>Montant de l’avenant </w:t>
      </w:r>
      <w:r w:rsidRPr="00B7525D">
        <w:rPr>
          <w:rFonts w:ascii="Calibri" w:hAnsi="Calibri" w:cs="Calibri"/>
          <w:b/>
          <w:bCs/>
          <w:sz w:val="22"/>
          <w:szCs w:val="22"/>
        </w:rPr>
        <w:t xml:space="preserve">: </w:t>
      </w:r>
      <w:r w:rsidR="00B7525D" w:rsidRPr="00B7525D">
        <w:rPr>
          <w:rFonts w:ascii="Calibri" w:hAnsi="Calibri" w:cs="Calibri"/>
          <w:b/>
          <w:bCs/>
          <w:sz w:val="22"/>
          <w:szCs w:val="22"/>
        </w:rPr>
        <w:t>705</w:t>
      </w:r>
      <w:r w:rsidR="002134BF">
        <w:rPr>
          <w:rFonts w:ascii="Calibri" w:hAnsi="Calibri" w:cs="Calibri"/>
          <w:b/>
          <w:bCs/>
          <w:sz w:val="22"/>
          <w:szCs w:val="22"/>
        </w:rPr>
        <w:t>,60</w:t>
      </w:r>
      <w:r w:rsidRPr="00B7525D">
        <w:rPr>
          <w:rFonts w:ascii="Calibri" w:hAnsi="Calibri" w:cs="Calibri"/>
          <w:b/>
          <w:bCs/>
          <w:sz w:val="22"/>
          <w:szCs w:val="22"/>
        </w:rPr>
        <w:t xml:space="preserve"> € HT / </w:t>
      </w:r>
      <w:r w:rsidR="00B7525D" w:rsidRPr="00B7525D">
        <w:rPr>
          <w:rFonts w:ascii="Calibri" w:hAnsi="Calibri" w:cs="Calibri"/>
          <w:b/>
          <w:bCs/>
          <w:sz w:val="22"/>
          <w:szCs w:val="22"/>
        </w:rPr>
        <w:t>846</w:t>
      </w:r>
      <w:r w:rsidR="002134BF">
        <w:rPr>
          <w:rFonts w:ascii="Calibri" w:hAnsi="Calibri" w:cs="Calibri"/>
          <w:b/>
          <w:bCs/>
          <w:sz w:val="22"/>
          <w:szCs w:val="22"/>
        </w:rPr>
        <w:t>,72</w:t>
      </w:r>
      <w:r w:rsidRPr="00B7525D">
        <w:rPr>
          <w:rFonts w:ascii="Calibri" w:hAnsi="Calibri" w:cs="Calibri"/>
          <w:b/>
          <w:bCs/>
          <w:sz w:val="22"/>
          <w:szCs w:val="22"/>
        </w:rPr>
        <w:t xml:space="preserve"> € TTC.</w:t>
      </w:r>
    </w:p>
    <w:p w14:paraId="393DB775" w14:textId="77777777" w:rsidR="00AF4BC8" w:rsidRDefault="00AF4BC8" w:rsidP="00AF4BC8">
      <w:pPr>
        <w:tabs>
          <w:tab w:val="left" w:pos="426"/>
        </w:tabs>
        <w:suppressAutoHyphens/>
        <w:spacing w:after="0"/>
        <w:jc w:val="both"/>
        <w:rPr>
          <w:rFonts w:ascii="Calibri" w:hAnsi="Calibri" w:cs="Calibri"/>
          <w:b/>
          <w:bCs/>
          <w:sz w:val="22"/>
          <w:szCs w:val="22"/>
        </w:rPr>
      </w:pPr>
    </w:p>
    <w:p w14:paraId="7D09009D" w14:textId="29599B99" w:rsidR="00AF4BC8" w:rsidRPr="00AF4BC8" w:rsidRDefault="00AF4BC8" w:rsidP="00AF4BC8">
      <w:pPr>
        <w:pStyle w:val="Paragraphedeliste"/>
        <w:numPr>
          <w:ilvl w:val="0"/>
          <w:numId w:val="20"/>
        </w:numPr>
        <w:jc w:val="both"/>
        <w:rPr>
          <w:rFonts w:asciiTheme="minorHAnsi" w:hAnsiTheme="minorHAnsi" w:cstheme="minorHAnsi"/>
          <w:iCs/>
          <w:sz w:val="22"/>
          <w:szCs w:val="22"/>
        </w:rPr>
      </w:pPr>
      <w:r w:rsidRPr="00AF4BC8">
        <w:rPr>
          <w:rFonts w:asciiTheme="minorHAnsi" w:hAnsiTheme="minorHAnsi" w:cstheme="minorHAnsi"/>
          <w:iCs/>
          <w:sz w:val="22"/>
          <w:szCs w:val="22"/>
        </w:rPr>
        <w:t xml:space="preserve">De signer un avenant en plus-value au </w:t>
      </w:r>
      <w:r w:rsidRPr="00AF4BC8">
        <w:rPr>
          <w:rFonts w:asciiTheme="minorHAnsi" w:hAnsiTheme="minorHAnsi" w:cstheme="minorHAnsi"/>
          <w:b/>
          <w:bCs/>
          <w:iCs/>
          <w:sz w:val="22"/>
          <w:szCs w:val="22"/>
          <w:u w:val="single"/>
        </w:rPr>
        <w:t>LOT 3</w:t>
      </w:r>
      <w:r w:rsidRPr="00AF4BC8">
        <w:rPr>
          <w:rFonts w:asciiTheme="minorHAnsi" w:hAnsiTheme="minorHAnsi" w:cstheme="minorHAnsi"/>
          <w:b/>
          <w:bCs/>
          <w:iCs/>
          <w:sz w:val="22"/>
          <w:szCs w:val="22"/>
        </w:rPr>
        <w:t xml:space="preserve"> du marché </w:t>
      </w:r>
      <w:r w:rsidRPr="00AF4BC8">
        <w:rPr>
          <w:rFonts w:ascii="Calibri" w:hAnsi="Calibri"/>
          <w:b/>
          <w:sz w:val="22"/>
          <w:szCs w:val="22"/>
        </w:rPr>
        <w:t>REHABILITATION DE LA STATION D’EPURATION DES ESTERETS DU LAC (COMMUNE DE MONTAUROUX) 2000 EH</w:t>
      </w:r>
      <w:r w:rsidRPr="00AF4BC8">
        <w:rPr>
          <w:rFonts w:asciiTheme="minorHAnsi" w:hAnsiTheme="minorHAnsi" w:cstheme="minorHAnsi"/>
          <w:iCs/>
          <w:sz w:val="22"/>
          <w:szCs w:val="22"/>
        </w:rPr>
        <w:t xml:space="preserve"> de l’entreprise CLOTURAIX.</w:t>
      </w:r>
    </w:p>
    <w:p w14:paraId="5D698EE1" w14:textId="7F073795" w:rsidR="00AF4BC8" w:rsidRDefault="00AF4BC8" w:rsidP="00AF4BC8">
      <w:pPr>
        <w:tabs>
          <w:tab w:val="left" w:pos="426"/>
        </w:tabs>
        <w:suppressAutoHyphens/>
        <w:spacing w:after="0"/>
        <w:jc w:val="both"/>
        <w:rPr>
          <w:rFonts w:ascii="Calibri" w:hAnsi="Calibri" w:cs="Calibri"/>
          <w:b/>
          <w:bCs/>
          <w:sz w:val="22"/>
          <w:szCs w:val="22"/>
        </w:rPr>
      </w:pPr>
      <w:r w:rsidRPr="00F62CA3">
        <w:rPr>
          <w:rFonts w:ascii="Calibri" w:hAnsi="Calibri" w:cs="Calibri"/>
          <w:b/>
          <w:bCs/>
          <w:sz w:val="22"/>
          <w:szCs w:val="22"/>
        </w:rPr>
        <w:t xml:space="preserve">Montant de l’avenant : </w:t>
      </w:r>
      <w:r w:rsidRPr="00AF4BC8">
        <w:rPr>
          <w:rFonts w:ascii="Calibri" w:hAnsi="Calibri" w:cs="Calibri"/>
          <w:b/>
          <w:bCs/>
          <w:sz w:val="22"/>
          <w:szCs w:val="22"/>
        </w:rPr>
        <w:t>1638 € HT /  1965,60 € TTC.</w:t>
      </w:r>
    </w:p>
    <w:p w14:paraId="74D5C116" w14:textId="77777777" w:rsidR="00AF4BC8" w:rsidRPr="00F62CA3" w:rsidRDefault="00AF4BC8" w:rsidP="00F62CA3">
      <w:pPr>
        <w:tabs>
          <w:tab w:val="left" w:pos="426"/>
        </w:tabs>
        <w:suppressAutoHyphens/>
        <w:spacing w:after="0"/>
        <w:jc w:val="both"/>
        <w:rPr>
          <w:rFonts w:ascii="Calibri" w:hAnsi="Calibri" w:cs="Calibri"/>
          <w:b/>
          <w:bCs/>
          <w:sz w:val="22"/>
          <w:szCs w:val="22"/>
        </w:rPr>
      </w:pPr>
    </w:p>
    <w:p w14:paraId="751B6C43" w14:textId="77777777" w:rsidR="00F62CA3" w:rsidRDefault="00F62CA3" w:rsidP="006F104C">
      <w:pPr>
        <w:spacing w:after="0"/>
        <w:jc w:val="both"/>
        <w:rPr>
          <w:rFonts w:asciiTheme="minorHAnsi" w:hAnsiTheme="minorHAnsi" w:cstheme="minorHAnsi"/>
          <w:sz w:val="22"/>
          <w:szCs w:val="22"/>
        </w:rPr>
      </w:pPr>
    </w:p>
    <w:p w14:paraId="34585B8E" w14:textId="78A76FB6" w:rsidR="006F104C" w:rsidRDefault="00DA01B7" w:rsidP="006F104C">
      <w:pPr>
        <w:spacing w:after="0"/>
        <w:jc w:val="both"/>
        <w:rPr>
          <w:rFonts w:asciiTheme="minorHAnsi" w:hAnsiTheme="minorHAnsi" w:cstheme="minorHAnsi"/>
          <w:sz w:val="22"/>
          <w:szCs w:val="22"/>
        </w:rPr>
      </w:pPr>
      <w:r>
        <w:rPr>
          <w:rFonts w:asciiTheme="minorHAnsi" w:hAnsiTheme="minorHAnsi" w:cstheme="minorHAnsi"/>
          <w:sz w:val="22"/>
          <w:szCs w:val="22"/>
        </w:rPr>
        <w:t>Imputation budgétaire :</w:t>
      </w:r>
      <w:r w:rsidR="00656612">
        <w:rPr>
          <w:rFonts w:asciiTheme="minorHAnsi" w:hAnsiTheme="minorHAnsi" w:cstheme="minorHAnsi"/>
          <w:sz w:val="22"/>
          <w:szCs w:val="22"/>
        </w:rPr>
        <w:t xml:space="preserve"> </w:t>
      </w:r>
      <w:r w:rsidR="006F104C" w:rsidRPr="00E912F3">
        <w:rPr>
          <w:rFonts w:asciiTheme="minorHAnsi" w:hAnsiTheme="minorHAnsi" w:cstheme="minorHAnsi"/>
          <w:sz w:val="22"/>
          <w:szCs w:val="22"/>
        </w:rPr>
        <w:t xml:space="preserve">2315 </w:t>
      </w:r>
      <w:r w:rsidR="00E17CE4">
        <w:rPr>
          <w:rFonts w:asciiTheme="minorHAnsi" w:hAnsiTheme="minorHAnsi" w:cstheme="minorHAnsi"/>
          <w:sz w:val="22"/>
          <w:szCs w:val="22"/>
        </w:rPr>
        <w:t>Assainissement</w:t>
      </w:r>
      <w:r w:rsidR="006F104C" w:rsidRPr="00E912F3">
        <w:rPr>
          <w:rFonts w:asciiTheme="minorHAnsi" w:hAnsiTheme="minorHAnsi" w:cstheme="minorHAnsi"/>
          <w:sz w:val="22"/>
          <w:szCs w:val="22"/>
        </w:rPr>
        <w:t xml:space="preserve"> .</w:t>
      </w:r>
    </w:p>
    <w:p w14:paraId="25ABF865" w14:textId="77777777" w:rsidR="006F104C" w:rsidRPr="006F104C" w:rsidRDefault="006F104C" w:rsidP="006F104C">
      <w:pPr>
        <w:spacing w:after="0"/>
        <w:jc w:val="both"/>
        <w:rPr>
          <w:rFonts w:asciiTheme="minorHAnsi" w:hAnsiTheme="minorHAnsi" w:cstheme="minorHAnsi"/>
          <w:sz w:val="22"/>
          <w:szCs w:val="22"/>
        </w:rPr>
      </w:pPr>
    </w:p>
    <w:p w14:paraId="3C8BA675" w14:textId="71370610" w:rsidR="002842C4" w:rsidRPr="0049673E" w:rsidRDefault="003C22AE" w:rsidP="00F70DF8">
      <w:pPr>
        <w:spacing w:after="0"/>
        <w:jc w:val="both"/>
        <w:rPr>
          <w:rFonts w:ascii="Calibri" w:hAnsi="Calibri"/>
          <w:sz w:val="22"/>
          <w:szCs w:val="22"/>
        </w:rPr>
      </w:pPr>
      <w:r w:rsidRPr="0049673E">
        <w:rPr>
          <w:rFonts w:ascii="Calibri" w:hAnsi="Calibri"/>
          <w:sz w:val="22"/>
          <w:szCs w:val="22"/>
          <w:u w:val="single"/>
        </w:rPr>
        <w:t>Article 2</w:t>
      </w:r>
      <w:r w:rsidRPr="0049673E">
        <w:rPr>
          <w:rFonts w:ascii="Calibri" w:hAnsi="Calibri"/>
          <w:sz w:val="22"/>
          <w:szCs w:val="22"/>
        </w:rPr>
        <w:t xml:space="preserve"> : </w:t>
      </w:r>
      <w:r w:rsidR="002842C4" w:rsidRPr="0049673E">
        <w:rPr>
          <w:rFonts w:ascii="Calibri" w:hAnsi="Calibri"/>
          <w:sz w:val="22"/>
          <w:szCs w:val="22"/>
        </w:rPr>
        <w:t>En application de l'article L. 5211-10 du CGCT., il sera rendu compte de la présente décision lors de la prochaine réunion de l'organe délibérant.</w:t>
      </w:r>
    </w:p>
    <w:p w14:paraId="547DA5C7" w14:textId="77777777" w:rsidR="003C22AE" w:rsidRPr="0049673E" w:rsidRDefault="003C22AE" w:rsidP="00F70DF8">
      <w:pPr>
        <w:spacing w:after="0"/>
        <w:jc w:val="both"/>
        <w:rPr>
          <w:rFonts w:ascii="Calibri" w:hAnsi="Calibri"/>
          <w:sz w:val="22"/>
          <w:szCs w:val="22"/>
        </w:rPr>
      </w:pPr>
    </w:p>
    <w:p w14:paraId="734DA3DF" w14:textId="77777777" w:rsidR="003C22AE" w:rsidRPr="0049673E" w:rsidRDefault="003C22AE" w:rsidP="00F70DF8">
      <w:pPr>
        <w:spacing w:after="0"/>
        <w:jc w:val="both"/>
        <w:rPr>
          <w:rFonts w:ascii="Calibri" w:hAnsi="Calibri"/>
          <w:sz w:val="22"/>
          <w:szCs w:val="22"/>
        </w:rPr>
      </w:pPr>
      <w:r w:rsidRPr="0049673E">
        <w:rPr>
          <w:rFonts w:ascii="Calibri" w:hAnsi="Calibri"/>
          <w:sz w:val="22"/>
          <w:szCs w:val="22"/>
          <w:u w:val="single"/>
        </w:rPr>
        <w:t>Article 3</w:t>
      </w:r>
      <w:r w:rsidRPr="0049673E">
        <w:rPr>
          <w:rFonts w:ascii="Calibri" w:hAnsi="Calibri"/>
          <w:sz w:val="22"/>
          <w:szCs w:val="22"/>
        </w:rPr>
        <w:t xml:space="preserve"> : Le Directeur Général des Services et le Trésorier sont chargés, chacun en ce qui le concerne, de l'exécution de la présente décision.</w:t>
      </w:r>
    </w:p>
    <w:p w14:paraId="0494A763" w14:textId="77777777" w:rsidR="00564EBD" w:rsidRPr="0049673E" w:rsidRDefault="00564EBD" w:rsidP="0049673E">
      <w:pPr>
        <w:spacing w:after="0"/>
        <w:rPr>
          <w:rFonts w:ascii="Calibri" w:hAnsi="Calibri"/>
          <w:sz w:val="22"/>
          <w:szCs w:val="22"/>
        </w:rPr>
      </w:pPr>
    </w:p>
    <w:p w14:paraId="55E640BA" w14:textId="77777777" w:rsidR="00564EBD" w:rsidRPr="0049673E" w:rsidRDefault="00564EBD" w:rsidP="000F43BF">
      <w:pPr>
        <w:spacing w:after="0"/>
        <w:rPr>
          <w:rFonts w:ascii="Calibri" w:hAnsi="Calibri"/>
          <w:sz w:val="22"/>
          <w:szCs w:val="22"/>
        </w:rPr>
      </w:pPr>
    </w:p>
    <w:p w14:paraId="7D4E0F82" w14:textId="191006E0" w:rsidR="003C22AE" w:rsidRPr="0049673E" w:rsidRDefault="003C22AE" w:rsidP="003C22AE">
      <w:pPr>
        <w:spacing w:after="0"/>
        <w:ind w:left="5670"/>
        <w:rPr>
          <w:rFonts w:ascii="Calibri" w:hAnsi="Calibri"/>
          <w:b/>
          <w:sz w:val="22"/>
          <w:szCs w:val="22"/>
        </w:rPr>
      </w:pPr>
      <w:r w:rsidRPr="0049673E">
        <w:rPr>
          <w:rFonts w:ascii="Calibri" w:hAnsi="Calibri"/>
          <w:sz w:val="22"/>
          <w:szCs w:val="22"/>
        </w:rPr>
        <w:t>A Tourrettes, le</w:t>
      </w:r>
      <w:r w:rsidR="00600ED1" w:rsidRPr="0049673E">
        <w:rPr>
          <w:rFonts w:ascii="Calibri" w:hAnsi="Calibri"/>
          <w:sz w:val="22"/>
          <w:szCs w:val="22"/>
        </w:rPr>
        <w:t xml:space="preserve"> </w:t>
      </w:r>
      <w:r w:rsidR="00BE7592">
        <w:rPr>
          <w:rFonts w:ascii="Calibri" w:hAnsi="Calibri"/>
          <w:sz w:val="22"/>
          <w:szCs w:val="22"/>
        </w:rPr>
        <w:t>20/05/2025</w:t>
      </w:r>
    </w:p>
    <w:p w14:paraId="36B5FCAB" w14:textId="54586504" w:rsidR="0049673E" w:rsidRDefault="0049673E" w:rsidP="003C22AE">
      <w:pPr>
        <w:spacing w:after="0"/>
        <w:ind w:left="5670"/>
        <w:rPr>
          <w:rFonts w:ascii="Calibri" w:hAnsi="Calibri"/>
          <w:b/>
          <w:sz w:val="22"/>
          <w:szCs w:val="22"/>
        </w:rPr>
      </w:pPr>
    </w:p>
    <w:p w14:paraId="5E283C6B" w14:textId="77777777" w:rsidR="00B8299B" w:rsidRDefault="00B8299B" w:rsidP="003C22AE">
      <w:pPr>
        <w:spacing w:after="0"/>
        <w:ind w:left="5670"/>
        <w:rPr>
          <w:rFonts w:ascii="Calibri" w:hAnsi="Calibri"/>
          <w:b/>
          <w:sz w:val="22"/>
          <w:szCs w:val="22"/>
        </w:rPr>
      </w:pPr>
    </w:p>
    <w:p w14:paraId="7EAAEB22" w14:textId="77777777" w:rsidR="003C22AE" w:rsidRPr="0049673E" w:rsidRDefault="003C22AE" w:rsidP="003C22AE">
      <w:pPr>
        <w:spacing w:after="0"/>
        <w:ind w:left="5670"/>
        <w:rPr>
          <w:rFonts w:ascii="Calibri" w:hAnsi="Calibri"/>
          <w:b/>
          <w:szCs w:val="24"/>
        </w:rPr>
      </w:pPr>
      <w:r w:rsidRPr="0049673E">
        <w:rPr>
          <w:rFonts w:ascii="Calibri" w:hAnsi="Calibri"/>
          <w:b/>
          <w:szCs w:val="24"/>
        </w:rPr>
        <w:t>René UGO</w:t>
      </w:r>
    </w:p>
    <w:p w14:paraId="7E0B6E56" w14:textId="1C556277" w:rsidR="003C22AE" w:rsidRDefault="003C22AE" w:rsidP="003C22AE">
      <w:pPr>
        <w:spacing w:after="0"/>
        <w:ind w:left="5670"/>
        <w:rPr>
          <w:rFonts w:ascii="Calibri" w:hAnsi="Calibri"/>
          <w:b/>
          <w:szCs w:val="24"/>
        </w:rPr>
      </w:pPr>
    </w:p>
    <w:p w14:paraId="12AF26AE" w14:textId="646BA492" w:rsidR="00701A82" w:rsidRDefault="00701A82" w:rsidP="003C22AE">
      <w:pPr>
        <w:spacing w:after="0"/>
        <w:ind w:left="5670"/>
        <w:rPr>
          <w:rFonts w:ascii="Calibri" w:hAnsi="Calibri"/>
          <w:b/>
          <w:szCs w:val="24"/>
        </w:rPr>
      </w:pPr>
    </w:p>
    <w:p w14:paraId="10955A32" w14:textId="77777777" w:rsidR="00701A82" w:rsidRPr="0049673E" w:rsidRDefault="00701A82" w:rsidP="003C22AE">
      <w:pPr>
        <w:spacing w:after="0"/>
        <w:ind w:left="5670"/>
        <w:rPr>
          <w:rFonts w:ascii="Calibri" w:hAnsi="Calibri"/>
          <w:b/>
          <w:szCs w:val="24"/>
        </w:rPr>
      </w:pPr>
    </w:p>
    <w:p w14:paraId="1794C42B" w14:textId="77777777" w:rsidR="003C22AE" w:rsidRPr="0049673E" w:rsidRDefault="003C22AE" w:rsidP="003C22AE">
      <w:pPr>
        <w:spacing w:after="0"/>
        <w:ind w:left="5670"/>
        <w:rPr>
          <w:rFonts w:ascii="Calibri" w:hAnsi="Calibri"/>
          <w:b/>
          <w:szCs w:val="24"/>
        </w:rPr>
      </w:pPr>
      <w:r w:rsidRPr="0049673E">
        <w:rPr>
          <w:rFonts w:ascii="Calibri" w:hAnsi="Calibri"/>
          <w:b/>
          <w:szCs w:val="24"/>
        </w:rPr>
        <w:t>Président</w:t>
      </w:r>
    </w:p>
    <w:p w14:paraId="413660E4" w14:textId="77777777" w:rsidR="003C22AE" w:rsidRDefault="003C22AE" w:rsidP="003C22AE">
      <w:pPr>
        <w:spacing w:after="0"/>
        <w:ind w:left="5670"/>
        <w:rPr>
          <w:rFonts w:ascii="Calibri" w:hAnsi="Calibri"/>
          <w:b/>
        </w:rPr>
      </w:pPr>
    </w:p>
    <w:p w14:paraId="5E2FD84D" w14:textId="77777777" w:rsidR="009D61FB" w:rsidRDefault="009D61FB"/>
    <w:sectPr w:rsidR="009D61FB" w:rsidSect="003C22AE">
      <w:footerReference w:type="default" r:id="rId8"/>
      <w:pgSz w:w="11900" w:h="16840"/>
      <w:pgMar w:top="142" w:right="843" w:bottom="284" w:left="1276"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B8AB" w14:textId="77777777" w:rsidR="005A0722" w:rsidRDefault="005A0722">
      <w:pPr>
        <w:spacing w:after="0"/>
      </w:pPr>
      <w:r>
        <w:separator/>
      </w:r>
    </w:p>
  </w:endnote>
  <w:endnote w:type="continuationSeparator" w:id="0">
    <w:p w14:paraId="30BBFB02" w14:textId="77777777" w:rsidR="005A0722" w:rsidRDefault="005A07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EA334" w14:textId="77777777" w:rsidR="006F104C" w:rsidRPr="00434C8F" w:rsidRDefault="003C22AE" w:rsidP="00456C5F">
    <w:pPr>
      <w:tabs>
        <w:tab w:val="left" w:pos="567"/>
        <w:tab w:val="left" w:pos="1134"/>
      </w:tabs>
      <w:spacing w:after="0"/>
      <w:ind w:right="425"/>
      <w:jc w:val="center"/>
      <w:outlineLvl w:val="0"/>
      <w:rPr>
        <w:color w:val="595959"/>
        <w:sz w:val="18"/>
        <w:szCs w:val="18"/>
      </w:rPr>
    </w:pPr>
    <w:r w:rsidRPr="00434C8F">
      <w:rPr>
        <w:rFonts w:ascii="Calibri" w:hAnsi="Calibri"/>
        <w:i/>
        <w:color w:val="7F7F7F"/>
        <w:sz w:val="18"/>
        <w:szCs w:val="18"/>
      </w:rPr>
      <w:t>La présente</w:t>
    </w:r>
    <w:r>
      <w:rPr>
        <w:rFonts w:ascii="Calibri" w:hAnsi="Calibri"/>
        <w:i/>
        <w:color w:val="7F7F7F"/>
        <w:sz w:val="18"/>
        <w:szCs w:val="18"/>
      </w:rPr>
      <w:t xml:space="preserve"> décision </w:t>
    </w:r>
    <w:r w:rsidRPr="00434C8F">
      <w:rPr>
        <w:rFonts w:ascii="Calibri" w:hAnsi="Calibri"/>
        <w:i/>
        <w:color w:val="7F7F7F"/>
        <w:sz w:val="18"/>
        <w:szCs w:val="18"/>
      </w:rPr>
      <w:t>peut faire l'objet d'un recours pour excès de pouvoir dans un délai de deux mois devant le tribunal administratif à compter de sa publication et de sa réception par le représentant de l'Etat.</w:t>
    </w:r>
    <w:r>
      <w:rPr>
        <w:rFonts w:ascii="Calibri" w:hAnsi="Calibri"/>
        <w:i/>
        <w:color w:val="7F7F7F"/>
        <w:sz w:val="18"/>
        <w:szCs w:val="18"/>
      </w:rPr>
      <w:t xml:space="preserve"> Le tribunal administratif peut être saisi par application informatique « Télérecours citoyens » accessible par le site Internet www.telerecours.fr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11BE6" w14:textId="77777777" w:rsidR="005A0722" w:rsidRDefault="005A0722">
      <w:pPr>
        <w:spacing w:after="0"/>
      </w:pPr>
      <w:r>
        <w:separator/>
      </w:r>
    </w:p>
  </w:footnote>
  <w:footnote w:type="continuationSeparator" w:id="0">
    <w:p w14:paraId="0F63F3C7" w14:textId="77777777" w:rsidR="005A0722" w:rsidRDefault="005A07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323952"/>
    <w:multiLevelType w:val="hybridMultilevel"/>
    <w:tmpl w:val="C42A278E"/>
    <w:lvl w:ilvl="0" w:tplc="FFFFFFFF">
      <w:start w:val="1"/>
      <w:numFmt w:val="decimal"/>
      <w:lvlText w:val="%1."/>
      <w:lvlJc w:val="left"/>
      <w:pPr>
        <w:ind w:left="1821" w:hanging="360"/>
      </w:pPr>
      <w:rPr>
        <w:rFonts w:hint="default"/>
      </w:rPr>
    </w:lvl>
    <w:lvl w:ilvl="1" w:tplc="FFFFFFFF" w:tentative="1">
      <w:start w:val="1"/>
      <w:numFmt w:val="lowerLetter"/>
      <w:lvlText w:val="%2."/>
      <w:lvlJc w:val="left"/>
      <w:pPr>
        <w:ind w:left="2541" w:hanging="360"/>
      </w:pPr>
    </w:lvl>
    <w:lvl w:ilvl="2" w:tplc="FFFFFFFF" w:tentative="1">
      <w:start w:val="1"/>
      <w:numFmt w:val="lowerRoman"/>
      <w:lvlText w:val="%3."/>
      <w:lvlJc w:val="right"/>
      <w:pPr>
        <w:ind w:left="3261" w:hanging="180"/>
      </w:pPr>
    </w:lvl>
    <w:lvl w:ilvl="3" w:tplc="FFFFFFFF" w:tentative="1">
      <w:start w:val="1"/>
      <w:numFmt w:val="decimal"/>
      <w:lvlText w:val="%4."/>
      <w:lvlJc w:val="left"/>
      <w:pPr>
        <w:ind w:left="3981" w:hanging="360"/>
      </w:pPr>
    </w:lvl>
    <w:lvl w:ilvl="4" w:tplc="FFFFFFFF" w:tentative="1">
      <w:start w:val="1"/>
      <w:numFmt w:val="lowerLetter"/>
      <w:lvlText w:val="%5."/>
      <w:lvlJc w:val="left"/>
      <w:pPr>
        <w:ind w:left="4701" w:hanging="360"/>
      </w:pPr>
    </w:lvl>
    <w:lvl w:ilvl="5" w:tplc="FFFFFFFF" w:tentative="1">
      <w:start w:val="1"/>
      <w:numFmt w:val="lowerRoman"/>
      <w:lvlText w:val="%6."/>
      <w:lvlJc w:val="right"/>
      <w:pPr>
        <w:ind w:left="5421" w:hanging="180"/>
      </w:pPr>
    </w:lvl>
    <w:lvl w:ilvl="6" w:tplc="FFFFFFFF" w:tentative="1">
      <w:start w:val="1"/>
      <w:numFmt w:val="decimal"/>
      <w:lvlText w:val="%7."/>
      <w:lvlJc w:val="left"/>
      <w:pPr>
        <w:ind w:left="6141" w:hanging="360"/>
      </w:pPr>
    </w:lvl>
    <w:lvl w:ilvl="7" w:tplc="FFFFFFFF" w:tentative="1">
      <w:start w:val="1"/>
      <w:numFmt w:val="lowerLetter"/>
      <w:lvlText w:val="%8."/>
      <w:lvlJc w:val="left"/>
      <w:pPr>
        <w:ind w:left="6861" w:hanging="360"/>
      </w:pPr>
    </w:lvl>
    <w:lvl w:ilvl="8" w:tplc="FFFFFFFF" w:tentative="1">
      <w:start w:val="1"/>
      <w:numFmt w:val="lowerRoman"/>
      <w:lvlText w:val="%9."/>
      <w:lvlJc w:val="right"/>
      <w:pPr>
        <w:ind w:left="7581" w:hanging="180"/>
      </w:pPr>
    </w:lvl>
  </w:abstractNum>
  <w:abstractNum w:abstractNumId="2" w15:restartNumberingAfterBreak="0">
    <w:nsid w:val="02FE0058"/>
    <w:multiLevelType w:val="hybridMultilevel"/>
    <w:tmpl w:val="6A6E70E0"/>
    <w:lvl w:ilvl="0" w:tplc="41EEABF6">
      <w:start w:val="1"/>
      <w:numFmt w:val="bullet"/>
      <w:lvlText w:val="-"/>
      <w:lvlJc w:val="left"/>
      <w:pPr>
        <w:ind w:left="1494" w:hanging="360"/>
      </w:pPr>
      <w:rPr>
        <w:rFonts w:ascii="Calibri" w:eastAsia="Cambria" w:hAnsi="Calibri" w:cs="Calibri"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start w:val="1"/>
      <w:numFmt w:val="bullet"/>
      <w:lvlText w:val="o"/>
      <w:lvlJc w:val="left"/>
      <w:pPr>
        <w:ind w:left="4374" w:hanging="360"/>
      </w:pPr>
      <w:rPr>
        <w:rFonts w:ascii="Courier New" w:hAnsi="Courier New" w:cs="Courier New" w:hint="default"/>
      </w:rPr>
    </w:lvl>
    <w:lvl w:ilvl="5" w:tplc="040C0005">
      <w:start w:val="1"/>
      <w:numFmt w:val="bullet"/>
      <w:lvlText w:val=""/>
      <w:lvlJc w:val="left"/>
      <w:pPr>
        <w:ind w:left="5094" w:hanging="360"/>
      </w:pPr>
      <w:rPr>
        <w:rFonts w:ascii="Wingdings" w:hAnsi="Wingdings" w:hint="default"/>
      </w:rPr>
    </w:lvl>
    <w:lvl w:ilvl="6" w:tplc="040C000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05042BD0"/>
    <w:multiLevelType w:val="hybridMultilevel"/>
    <w:tmpl w:val="DCA07C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6F2391"/>
    <w:multiLevelType w:val="hybridMultilevel"/>
    <w:tmpl w:val="C85277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CF09B0"/>
    <w:multiLevelType w:val="hybridMultilevel"/>
    <w:tmpl w:val="B4C0CD08"/>
    <w:lvl w:ilvl="0" w:tplc="FFFFFFFF">
      <w:start w:val="1"/>
      <w:numFmt w:val="decimal"/>
      <w:lvlText w:val="%1."/>
      <w:lvlJc w:val="left"/>
      <w:pPr>
        <w:ind w:left="1821" w:hanging="360"/>
      </w:pPr>
      <w:rPr>
        <w:rFonts w:hint="default"/>
      </w:rPr>
    </w:lvl>
    <w:lvl w:ilvl="1" w:tplc="040C0019" w:tentative="1">
      <w:start w:val="1"/>
      <w:numFmt w:val="lowerLetter"/>
      <w:lvlText w:val="%2."/>
      <w:lvlJc w:val="left"/>
      <w:pPr>
        <w:ind w:left="2541" w:hanging="360"/>
      </w:pPr>
    </w:lvl>
    <w:lvl w:ilvl="2" w:tplc="040C001B" w:tentative="1">
      <w:start w:val="1"/>
      <w:numFmt w:val="lowerRoman"/>
      <w:lvlText w:val="%3."/>
      <w:lvlJc w:val="right"/>
      <w:pPr>
        <w:ind w:left="3261" w:hanging="180"/>
      </w:pPr>
    </w:lvl>
    <w:lvl w:ilvl="3" w:tplc="040C000F" w:tentative="1">
      <w:start w:val="1"/>
      <w:numFmt w:val="decimal"/>
      <w:lvlText w:val="%4."/>
      <w:lvlJc w:val="left"/>
      <w:pPr>
        <w:ind w:left="3981" w:hanging="360"/>
      </w:pPr>
    </w:lvl>
    <w:lvl w:ilvl="4" w:tplc="040C0019" w:tentative="1">
      <w:start w:val="1"/>
      <w:numFmt w:val="lowerLetter"/>
      <w:lvlText w:val="%5."/>
      <w:lvlJc w:val="left"/>
      <w:pPr>
        <w:ind w:left="4701" w:hanging="360"/>
      </w:pPr>
    </w:lvl>
    <w:lvl w:ilvl="5" w:tplc="040C001B" w:tentative="1">
      <w:start w:val="1"/>
      <w:numFmt w:val="lowerRoman"/>
      <w:lvlText w:val="%6."/>
      <w:lvlJc w:val="right"/>
      <w:pPr>
        <w:ind w:left="5421" w:hanging="180"/>
      </w:pPr>
    </w:lvl>
    <w:lvl w:ilvl="6" w:tplc="040C000F" w:tentative="1">
      <w:start w:val="1"/>
      <w:numFmt w:val="decimal"/>
      <w:lvlText w:val="%7."/>
      <w:lvlJc w:val="left"/>
      <w:pPr>
        <w:ind w:left="6141" w:hanging="360"/>
      </w:pPr>
    </w:lvl>
    <w:lvl w:ilvl="7" w:tplc="040C0019" w:tentative="1">
      <w:start w:val="1"/>
      <w:numFmt w:val="lowerLetter"/>
      <w:lvlText w:val="%8."/>
      <w:lvlJc w:val="left"/>
      <w:pPr>
        <w:ind w:left="6861" w:hanging="360"/>
      </w:pPr>
    </w:lvl>
    <w:lvl w:ilvl="8" w:tplc="040C001B" w:tentative="1">
      <w:start w:val="1"/>
      <w:numFmt w:val="lowerRoman"/>
      <w:lvlText w:val="%9."/>
      <w:lvlJc w:val="right"/>
      <w:pPr>
        <w:ind w:left="7581" w:hanging="180"/>
      </w:pPr>
    </w:lvl>
  </w:abstractNum>
  <w:abstractNum w:abstractNumId="6" w15:restartNumberingAfterBreak="0">
    <w:nsid w:val="0FEF7D0B"/>
    <w:multiLevelType w:val="hybridMultilevel"/>
    <w:tmpl w:val="C42A278E"/>
    <w:lvl w:ilvl="0" w:tplc="39CCA0DC">
      <w:start w:val="1"/>
      <w:numFmt w:val="decimal"/>
      <w:lvlText w:val="%1."/>
      <w:lvlJc w:val="left"/>
      <w:pPr>
        <w:ind w:left="1821" w:hanging="360"/>
      </w:pPr>
      <w:rPr>
        <w:rFonts w:hint="default"/>
      </w:rPr>
    </w:lvl>
    <w:lvl w:ilvl="1" w:tplc="040C0019" w:tentative="1">
      <w:start w:val="1"/>
      <w:numFmt w:val="lowerLetter"/>
      <w:lvlText w:val="%2."/>
      <w:lvlJc w:val="left"/>
      <w:pPr>
        <w:ind w:left="2541" w:hanging="360"/>
      </w:pPr>
    </w:lvl>
    <w:lvl w:ilvl="2" w:tplc="040C001B" w:tentative="1">
      <w:start w:val="1"/>
      <w:numFmt w:val="lowerRoman"/>
      <w:lvlText w:val="%3."/>
      <w:lvlJc w:val="right"/>
      <w:pPr>
        <w:ind w:left="3261" w:hanging="180"/>
      </w:pPr>
    </w:lvl>
    <w:lvl w:ilvl="3" w:tplc="040C000F" w:tentative="1">
      <w:start w:val="1"/>
      <w:numFmt w:val="decimal"/>
      <w:lvlText w:val="%4."/>
      <w:lvlJc w:val="left"/>
      <w:pPr>
        <w:ind w:left="3981" w:hanging="360"/>
      </w:pPr>
    </w:lvl>
    <w:lvl w:ilvl="4" w:tplc="040C0019" w:tentative="1">
      <w:start w:val="1"/>
      <w:numFmt w:val="lowerLetter"/>
      <w:lvlText w:val="%5."/>
      <w:lvlJc w:val="left"/>
      <w:pPr>
        <w:ind w:left="4701" w:hanging="360"/>
      </w:pPr>
    </w:lvl>
    <w:lvl w:ilvl="5" w:tplc="040C001B" w:tentative="1">
      <w:start w:val="1"/>
      <w:numFmt w:val="lowerRoman"/>
      <w:lvlText w:val="%6."/>
      <w:lvlJc w:val="right"/>
      <w:pPr>
        <w:ind w:left="5421" w:hanging="180"/>
      </w:pPr>
    </w:lvl>
    <w:lvl w:ilvl="6" w:tplc="040C000F" w:tentative="1">
      <w:start w:val="1"/>
      <w:numFmt w:val="decimal"/>
      <w:lvlText w:val="%7."/>
      <w:lvlJc w:val="left"/>
      <w:pPr>
        <w:ind w:left="6141" w:hanging="360"/>
      </w:pPr>
    </w:lvl>
    <w:lvl w:ilvl="7" w:tplc="040C0019" w:tentative="1">
      <w:start w:val="1"/>
      <w:numFmt w:val="lowerLetter"/>
      <w:lvlText w:val="%8."/>
      <w:lvlJc w:val="left"/>
      <w:pPr>
        <w:ind w:left="6861" w:hanging="360"/>
      </w:pPr>
    </w:lvl>
    <w:lvl w:ilvl="8" w:tplc="040C001B" w:tentative="1">
      <w:start w:val="1"/>
      <w:numFmt w:val="lowerRoman"/>
      <w:lvlText w:val="%9."/>
      <w:lvlJc w:val="right"/>
      <w:pPr>
        <w:ind w:left="7581" w:hanging="180"/>
      </w:pPr>
    </w:lvl>
  </w:abstractNum>
  <w:abstractNum w:abstractNumId="7" w15:restartNumberingAfterBreak="0">
    <w:nsid w:val="16EC10F4"/>
    <w:multiLevelType w:val="hybridMultilevel"/>
    <w:tmpl w:val="5B9AAA12"/>
    <w:lvl w:ilvl="0" w:tplc="2D3A6198">
      <w:numFmt w:val="bullet"/>
      <w:lvlText w:val="-"/>
      <w:lvlJc w:val="left"/>
      <w:pPr>
        <w:ind w:left="720" w:hanging="360"/>
      </w:pPr>
      <w:rPr>
        <w:rFonts w:ascii="Calibri" w:eastAsia="Cambr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12B1AE9"/>
    <w:multiLevelType w:val="multilevel"/>
    <w:tmpl w:val="164A7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A30A8"/>
    <w:multiLevelType w:val="hybridMultilevel"/>
    <w:tmpl w:val="E5C8DD3A"/>
    <w:lvl w:ilvl="0" w:tplc="FFFFFFFF">
      <w:start w:val="1"/>
      <w:numFmt w:val="decimal"/>
      <w:lvlText w:val="%1."/>
      <w:lvlJc w:val="left"/>
      <w:pPr>
        <w:ind w:left="1821" w:hanging="360"/>
      </w:pPr>
      <w:rPr>
        <w:rFonts w:hint="default"/>
      </w:rPr>
    </w:lvl>
    <w:lvl w:ilvl="1" w:tplc="FFFFFFFF" w:tentative="1">
      <w:start w:val="1"/>
      <w:numFmt w:val="lowerLetter"/>
      <w:lvlText w:val="%2."/>
      <w:lvlJc w:val="left"/>
      <w:pPr>
        <w:ind w:left="2541" w:hanging="360"/>
      </w:pPr>
    </w:lvl>
    <w:lvl w:ilvl="2" w:tplc="FFFFFFFF" w:tentative="1">
      <w:start w:val="1"/>
      <w:numFmt w:val="lowerRoman"/>
      <w:lvlText w:val="%3."/>
      <w:lvlJc w:val="right"/>
      <w:pPr>
        <w:ind w:left="3261" w:hanging="180"/>
      </w:pPr>
    </w:lvl>
    <w:lvl w:ilvl="3" w:tplc="FFFFFFFF" w:tentative="1">
      <w:start w:val="1"/>
      <w:numFmt w:val="decimal"/>
      <w:lvlText w:val="%4."/>
      <w:lvlJc w:val="left"/>
      <w:pPr>
        <w:ind w:left="3981" w:hanging="360"/>
      </w:pPr>
    </w:lvl>
    <w:lvl w:ilvl="4" w:tplc="FFFFFFFF" w:tentative="1">
      <w:start w:val="1"/>
      <w:numFmt w:val="lowerLetter"/>
      <w:lvlText w:val="%5."/>
      <w:lvlJc w:val="left"/>
      <w:pPr>
        <w:ind w:left="4701" w:hanging="360"/>
      </w:pPr>
    </w:lvl>
    <w:lvl w:ilvl="5" w:tplc="FFFFFFFF" w:tentative="1">
      <w:start w:val="1"/>
      <w:numFmt w:val="lowerRoman"/>
      <w:lvlText w:val="%6."/>
      <w:lvlJc w:val="right"/>
      <w:pPr>
        <w:ind w:left="5421" w:hanging="180"/>
      </w:pPr>
    </w:lvl>
    <w:lvl w:ilvl="6" w:tplc="FFFFFFFF" w:tentative="1">
      <w:start w:val="1"/>
      <w:numFmt w:val="decimal"/>
      <w:lvlText w:val="%7."/>
      <w:lvlJc w:val="left"/>
      <w:pPr>
        <w:ind w:left="6141" w:hanging="360"/>
      </w:pPr>
    </w:lvl>
    <w:lvl w:ilvl="7" w:tplc="FFFFFFFF" w:tentative="1">
      <w:start w:val="1"/>
      <w:numFmt w:val="lowerLetter"/>
      <w:lvlText w:val="%8."/>
      <w:lvlJc w:val="left"/>
      <w:pPr>
        <w:ind w:left="6861" w:hanging="360"/>
      </w:pPr>
    </w:lvl>
    <w:lvl w:ilvl="8" w:tplc="FFFFFFFF" w:tentative="1">
      <w:start w:val="1"/>
      <w:numFmt w:val="lowerRoman"/>
      <w:lvlText w:val="%9."/>
      <w:lvlJc w:val="right"/>
      <w:pPr>
        <w:ind w:left="7581" w:hanging="180"/>
      </w:pPr>
    </w:lvl>
  </w:abstractNum>
  <w:abstractNum w:abstractNumId="10" w15:restartNumberingAfterBreak="0">
    <w:nsid w:val="386B31CE"/>
    <w:multiLevelType w:val="hybridMultilevel"/>
    <w:tmpl w:val="B70821C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BCD5B0D"/>
    <w:multiLevelType w:val="hybridMultilevel"/>
    <w:tmpl w:val="C42A278E"/>
    <w:lvl w:ilvl="0" w:tplc="FFFFFFFF">
      <w:start w:val="1"/>
      <w:numFmt w:val="decimal"/>
      <w:lvlText w:val="%1."/>
      <w:lvlJc w:val="left"/>
      <w:pPr>
        <w:ind w:left="1821" w:hanging="360"/>
      </w:pPr>
      <w:rPr>
        <w:rFonts w:hint="default"/>
      </w:rPr>
    </w:lvl>
    <w:lvl w:ilvl="1" w:tplc="FFFFFFFF" w:tentative="1">
      <w:start w:val="1"/>
      <w:numFmt w:val="lowerLetter"/>
      <w:lvlText w:val="%2."/>
      <w:lvlJc w:val="left"/>
      <w:pPr>
        <w:ind w:left="2541" w:hanging="360"/>
      </w:pPr>
    </w:lvl>
    <w:lvl w:ilvl="2" w:tplc="FFFFFFFF" w:tentative="1">
      <w:start w:val="1"/>
      <w:numFmt w:val="lowerRoman"/>
      <w:lvlText w:val="%3."/>
      <w:lvlJc w:val="right"/>
      <w:pPr>
        <w:ind w:left="3261" w:hanging="180"/>
      </w:pPr>
    </w:lvl>
    <w:lvl w:ilvl="3" w:tplc="FFFFFFFF" w:tentative="1">
      <w:start w:val="1"/>
      <w:numFmt w:val="decimal"/>
      <w:lvlText w:val="%4."/>
      <w:lvlJc w:val="left"/>
      <w:pPr>
        <w:ind w:left="3981" w:hanging="360"/>
      </w:pPr>
    </w:lvl>
    <w:lvl w:ilvl="4" w:tplc="FFFFFFFF" w:tentative="1">
      <w:start w:val="1"/>
      <w:numFmt w:val="lowerLetter"/>
      <w:lvlText w:val="%5."/>
      <w:lvlJc w:val="left"/>
      <w:pPr>
        <w:ind w:left="4701" w:hanging="360"/>
      </w:pPr>
    </w:lvl>
    <w:lvl w:ilvl="5" w:tplc="FFFFFFFF" w:tentative="1">
      <w:start w:val="1"/>
      <w:numFmt w:val="lowerRoman"/>
      <w:lvlText w:val="%6."/>
      <w:lvlJc w:val="right"/>
      <w:pPr>
        <w:ind w:left="5421" w:hanging="180"/>
      </w:pPr>
    </w:lvl>
    <w:lvl w:ilvl="6" w:tplc="FFFFFFFF" w:tentative="1">
      <w:start w:val="1"/>
      <w:numFmt w:val="decimal"/>
      <w:lvlText w:val="%7."/>
      <w:lvlJc w:val="left"/>
      <w:pPr>
        <w:ind w:left="6141" w:hanging="360"/>
      </w:pPr>
    </w:lvl>
    <w:lvl w:ilvl="7" w:tplc="FFFFFFFF" w:tentative="1">
      <w:start w:val="1"/>
      <w:numFmt w:val="lowerLetter"/>
      <w:lvlText w:val="%8."/>
      <w:lvlJc w:val="left"/>
      <w:pPr>
        <w:ind w:left="6861" w:hanging="360"/>
      </w:pPr>
    </w:lvl>
    <w:lvl w:ilvl="8" w:tplc="FFFFFFFF" w:tentative="1">
      <w:start w:val="1"/>
      <w:numFmt w:val="lowerRoman"/>
      <w:lvlText w:val="%9."/>
      <w:lvlJc w:val="right"/>
      <w:pPr>
        <w:ind w:left="7581" w:hanging="180"/>
      </w:pPr>
    </w:lvl>
  </w:abstractNum>
  <w:abstractNum w:abstractNumId="12" w15:restartNumberingAfterBreak="0">
    <w:nsid w:val="41A345AB"/>
    <w:multiLevelType w:val="hybridMultilevel"/>
    <w:tmpl w:val="3C563D82"/>
    <w:lvl w:ilvl="0" w:tplc="0DC0EDD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8F6A96"/>
    <w:multiLevelType w:val="multilevel"/>
    <w:tmpl w:val="A7B43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A62B2"/>
    <w:multiLevelType w:val="hybridMultilevel"/>
    <w:tmpl w:val="0C2AF20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EF8482D"/>
    <w:multiLevelType w:val="hybridMultilevel"/>
    <w:tmpl w:val="A90CD384"/>
    <w:lvl w:ilvl="0" w:tplc="FFFFFFFF">
      <w:start w:val="1"/>
      <w:numFmt w:val="decimal"/>
      <w:lvlText w:val="%1."/>
      <w:lvlJc w:val="left"/>
      <w:pPr>
        <w:ind w:left="1821" w:hanging="360"/>
      </w:pPr>
      <w:rPr>
        <w:rFonts w:hint="default"/>
      </w:rPr>
    </w:lvl>
    <w:lvl w:ilvl="1" w:tplc="040C0019" w:tentative="1">
      <w:start w:val="1"/>
      <w:numFmt w:val="lowerLetter"/>
      <w:lvlText w:val="%2."/>
      <w:lvlJc w:val="left"/>
      <w:pPr>
        <w:ind w:left="2541" w:hanging="360"/>
      </w:pPr>
    </w:lvl>
    <w:lvl w:ilvl="2" w:tplc="040C001B" w:tentative="1">
      <w:start w:val="1"/>
      <w:numFmt w:val="lowerRoman"/>
      <w:lvlText w:val="%3."/>
      <w:lvlJc w:val="right"/>
      <w:pPr>
        <w:ind w:left="3261" w:hanging="180"/>
      </w:pPr>
    </w:lvl>
    <w:lvl w:ilvl="3" w:tplc="040C000F" w:tentative="1">
      <w:start w:val="1"/>
      <w:numFmt w:val="decimal"/>
      <w:lvlText w:val="%4."/>
      <w:lvlJc w:val="left"/>
      <w:pPr>
        <w:ind w:left="3981" w:hanging="360"/>
      </w:pPr>
    </w:lvl>
    <w:lvl w:ilvl="4" w:tplc="040C0019" w:tentative="1">
      <w:start w:val="1"/>
      <w:numFmt w:val="lowerLetter"/>
      <w:lvlText w:val="%5."/>
      <w:lvlJc w:val="left"/>
      <w:pPr>
        <w:ind w:left="4701" w:hanging="360"/>
      </w:pPr>
    </w:lvl>
    <w:lvl w:ilvl="5" w:tplc="040C001B" w:tentative="1">
      <w:start w:val="1"/>
      <w:numFmt w:val="lowerRoman"/>
      <w:lvlText w:val="%6."/>
      <w:lvlJc w:val="right"/>
      <w:pPr>
        <w:ind w:left="5421" w:hanging="180"/>
      </w:pPr>
    </w:lvl>
    <w:lvl w:ilvl="6" w:tplc="040C000F" w:tentative="1">
      <w:start w:val="1"/>
      <w:numFmt w:val="decimal"/>
      <w:lvlText w:val="%7."/>
      <w:lvlJc w:val="left"/>
      <w:pPr>
        <w:ind w:left="6141" w:hanging="360"/>
      </w:pPr>
    </w:lvl>
    <w:lvl w:ilvl="7" w:tplc="040C0019" w:tentative="1">
      <w:start w:val="1"/>
      <w:numFmt w:val="lowerLetter"/>
      <w:lvlText w:val="%8."/>
      <w:lvlJc w:val="left"/>
      <w:pPr>
        <w:ind w:left="6861" w:hanging="360"/>
      </w:pPr>
    </w:lvl>
    <w:lvl w:ilvl="8" w:tplc="040C001B" w:tentative="1">
      <w:start w:val="1"/>
      <w:numFmt w:val="lowerRoman"/>
      <w:lvlText w:val="%9."/>
      <w:lvlJc w:val="right"/>
      <w:pPr>
        <w:ind w:left="7581" w:hanging="180"/>
      </w:pPr>
    </w:lvl>
  </w:abstractNum>
  <w:abstractNum w:abstractNumId="16" w15:restartNumberingAfterBreak="0">
    <w:nsid w:val="6F4B4CCB"/>
    <w:multiLevelType w:val="hybridMultilevel"/>
    <w:tmpl w:val="3EA260A0"/>
    <w:lvl w:ilvl="0" w:tplc="BC9AFB32">
      <w:start w:val="1"/>
      <w:numFmt w:val="bullet"/>
      <w:lvlText w:val="-"/>
      <w:lvlJc w:val="left"/>
      <w:pPr>
        <w:ind w:left="720" w:hanging="360"/>
      </w:pPr>
      <w:rPr>
        <w:rFonts w:ascii="Calibri" w:eastAsia="Cambria"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8477AF"/>
    <w:multiLevelType w:val="hybridMultilevel"/>
    <w:tmpl w:val="72CECB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690345A"/>
    <w:multiLevelType w:val="hybridMultilevel"/>
    <w:tmpl w:val="3F342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847792"/>
    <w:multiLevelType w:val="multilevel"/>
    <w:tmpl w:val="BE904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000165">
    <w:abstractNumId w:val="2"/>
  </w:num>
  <w:num w:numId="2" w16cid:durableId="1041903363">
    <w:abstractNumId w:val="0"/>
    <w:lvlOverride w:ilvl="0">
      <w:lvl w:ilvl="0">
        <w:numFmt w:val="bullet"/>
        <w:lvlText w:val=""/>
        <w:legacy w:legacy="1" w:legacySpace="0" w:legacyIndent="425"/>
        <w:lvlJc w:val="left"/>
        <w:pPr>
          <w:ind w:left="425" w:hanging="425"/>
        </w:pPr>
        <w:rPr>
          <w:rFonts w:ascii="Symbol" w:hAnsi="Symbol" w:cs="Times New Roman" w:hint="default"/>
        </w:rPr>
      </w:lvl>
    </w:lvlOverride>
  </w:num>
  <w:num w:numId="3" w16cid:durableId="1789466281">
    <w:abstractNumId w:val="17"/>
  </w:num>
  <w:num w:numId="4" w16cid:durableId="817369">
    <w:abstractNumId w:val="16"/>
  </w:num>
  <w:num w:numId="5" w16cid:durableId="1326936063">
    <w:abstractNumId w:val="13"/>
  </w:num>
  <w:num w:numId="6" w16cid:durableId="1779136542">
    <w:abstractNumId w:val="8"/>
  </w:num>
  <w:num w:numId="7" w16cid:durableId="1445225696">
    <w:abstractNumId w:val="19"/>
  </w:num>
  <w:num w:numId="8" w16cid:durableId="966928501">
    <w:abstractNumId w:val="7"/>
  </w:num>
  <w:num w:numId="9" w16cid:durableId="1197894076">
    <w:abstractNumId w:val="6"/>
  </w:num>
  <w:num w:numId="10" w16cid:durableId="1560625922">
    <w:abstractNumId w:val="9"/>
  </w:num>
  <w:num w:numId="11" w16cid:durableId="1529685992">
    <w:abstractNumId w:val="11"/>
  </w:num>
  <w:num w:numId="12" w16cid:durableId="1101533155">
    <w:abstractNumId w:val="1"/>
  </w:num>
  <w:num w:numId="13" w16cid:durableId="445465673">
    <w:abstractNumId w:val="5"/>
  </w:num>
  <w:num w:numId="14" w16cid:durableId="2020154867">
    <w:abstractNumId w:val="15"/>
  </w:num>
  <w:num w:numId="15" w16cid:durableId="1887638541">
    <w:abstractNumId w:val="18"/>
  </w:num>
  <w:num w:numId="16" w16cid:durableId="43648328">
    <w:abstractNumId w:val="14"/>
  </w:num>
  <w:num w:numId="17" w16cid:durableId="619803880">
    <w:abstractNumId w:val="10"/>
  </w:num>
  <w:num w:numId="18" w16cid:durableId="693534685">
    <w:abstractNumId w:val="4"/>
  </w:num>
  <w:num w:numId="19" w16cid:durableId="210725455">
    <w:abstractNumId w:val="12"/>
  </w:num>
  <w:num w:numId="20" w16cid:durableId="1738819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AE"/>
    <w:rsid w:val="000115FF"/>
    <w:rsid w:val="0003483B"/>
    <w:rsid w:val="0004212D"/>
    <w:rsid w:val="00073C8E"/>
    <w:rsid w:val="000C4C08"/>
    <w:rsid w:val="000C5155"/>
    <w:rsid w:val="000E3E1D"/>
    <w:rsid w:val="000F43BF"/>
    <w:rsid w:val="00115B72"/>
    <w:rsid w:val="0012693F"/>
    <w:rsid w:val="001E32E2"/>
    <w:rsid w:val="00204EC2"/>
    <w:rsid w:val="002134BF"/>
    <w:rsid w:val="00226E79"/>
    <w:rsid w:val="002842C4"/>
    <w:rsid w:val="002D0A75"/>
    <w:rsid w:val="00304E07"/>
    <w:rsid w:val="00310C8D"/>
    <w:rsid w:val="00323F3A"/>
    <w:rsid w:val="003259BF"/>
    <w:rsid w:val="0034346A"/>
    <w:rsid w:val="00397750"/>
    <w:rsid w:val="003B1752"/>
    <w:rsid w:val="003C22AE"/>
    <w:rsid w:val="00401A99"/>
    <w:rsid w:val="0041494E"/>
    <w:rsid w:val="0049673E"/>
    <w:rsid w:val="004A146F"/>
    <w:rsid w:val="004A42B6"/>
    <w:rsid w:val="004C5D00"/>
    <w:rsid w:val="004C688C"/>
    <w:rsid w:val="004E08CD"/>
    <w:rsid w:val="004F7E70"/>
    <w:rsid w:val="00505A12"/>
    <w:rsid w:val="00534D20"/>
    <w:rsid w:val="00555D56"/>
    <w:rsid w:val="00560436"/>
    <w:rsid w:val="00562301"/>
    <w:rsid w:val="00564EBD"/>
    <w:rsid w:val="005A0722"/>
    <w:rsid w:val="005C3222"/>
    <w:rsid w:val="005F1E0D"/>
    <w:rsid w:val="0060005B"/>
    <w:rsid w:val="00600ED1"/>
    <w:rsid w:val="006135A0"/>
    <w:rsid w:val="006203F2"/>
    <w:rsid w:val="00656612"/>
    <w:rsid w:val="00675758"/>
    <w:rsid w:val="00685140"/>
    <w:rsid w:val="00690E98"/>
    <w:rsid w:val="0069381E"/>
    <w:rsid w:val="006A5FE3"/>
    <w:rsid w:val="006F104C"/>
    <w:rsid w:val="00701A82"/>
    <w:rsid w:val="00723C1A"/>
    <w:rsid w:val="00736A9A"/>
    <w:rsid w:val="00762170"/>
    <w:rsid w:val="00770341"/>
    <w:rsid w:val="007752B8"/>
    <w:rsid w:val="007D73A8"/>
    <w:rsid w:val="007E1168"/>
    <w:rsid w:val="00801174"/>
    <w:rsid w:val="0085751E"/>
    <w:rsid w:val="008A091E"/>
    <w:rsid w:val="008B692D"/>
    <w:rsid w:val="008E7CAA"/>
    <w:rsid w:val="00907456"/>
    <w:rsid w:val="00915888"/>
    <w:rsid w:val="009346D9"/>
    <w:rsid w:val="00995942"/>
    <w:rsid w:val="009D192A"/>
    <w:rsid w:val="009D61FB"/>
    <w:rsid w:val="00A0682C"/>
    <w:rsid w:val="00A17581"/>
    <w:rsid w:val="00A64E36"/>
    <w:rsid w:val="00A91020"/>
    <w:rsid w:val="00AB363B"/>
    <w:rsid w:val="00AC3716"/>
    <w:rsid w:val="00AE5760"/>
    <w:rsid w:val="00AF423F"/>
    <w:rsid w:val="00AF4BC8"/>
    <w:rsid w:val="00AF5277"/>
    <w:rsid w:val="00B10CA6"/>
    <w:rsid w:val="00B42330"/>
    <w:rsid w:val="00B7525D"/>
    <w:rsid w:val="00B806D8"/>
    <w:rsid w:val="00B8299B"/>
    <w:rsid w:val="00B84BEA"/>
    <w:rsid w:val="00BC72FF"/>
    <w:rsid w:val="00BD29D5"/>
    <w:rsid w:val="00BE7592"/>
    <w:rsid w:val="00C33863"/>
    <w:rsid w:val="00C532D2"/>
    <w:rsid w:val="00C773C7"/>
    <w:rsid w:val="00C924D3"/>
    <w:rsid w:val="00CB6934"/>
    <w:rsid w:val="00CE7CF2"/>
    <w:rsid w:val="00CF0114"/>
    <w:rsid w:val="00D12768"/>
    <w:rsid w:val="00D14457"/>
    <w:rsid w:val="00D3329C"/>
    <w:rsid w:val="00D55311"/>
    <w:rsid w:val="00DA01B7"/>
    <w:rsid w:val="00DD3CF9"/>
    <w:rsid w:val="00E02D20"/>
    <w:rsid w:val="00E17CE4"/>
    <w:rsid w:val="00E276D6"/>
    <w:rsid w:val="00E40789"/>
    <w:rsid w:val="00E51A8C"/>
    <w:rsid w:val="00E61184"/>
    <w:rsid w:val="00E912F3"/>
    <w:rsid w:val="00EB0027"/>
    <w:rsid w:val="00EB544F"/>
    <w:rsid w:val="00F403AC"/>
    <w:rsid w:val="00F4077A"/>
    <w:rsid w:val="00F54F65"/>
    <w:rsid w:val="00F57D92"/>
    <w:rsid w:val="00F62CA3"/>
    <w:rsid w:val="00F70DF8"/>
    <w:rsid w:val="00FF60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327D0E"/>
  <w15:chartTrackingRefBased/>
  <w15:docId w15:val="{4F15DBAC-F3AB-4AEA-B454-8B94DECB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AE"/>
    <w:pPr>
      <w:spacing w:after="200" w:line="240" w:lineRule="auto"/>
    </w:pPr>
    <w:rPr>
      <w:rFonts w:ascii="Cambria" w:eastAsia="Cambria" w:hAnsi="Cambria"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22AE"/>
    <w:pPr>
      <w:tabs>
        <w:tab w:val="center" w:pos="4536"/>
        <w:tab w:val="right" w:pos="9072"/>
      </w:tabs>
      <w:spacing w:after="0"/>
    </w:pPr>
  </w:style>
  <w:style w:type="character" w:customStyle="1" w:styleId="En-tteCar">
    <w:name w:val="En-tête Car"/>
    <w:basedOn w:val="Policepardfaut"/>
    <w:link w:val="En-tte"/>
    <w:uiPriority w:val="99"/>
    <w:rsid w:val="003C22AE"/>
    <w:rPr>
      <w:rFonts w:ascii="Cambria" w:eastAsia="Cambria" w:hAnsi="Cambria" w:cs="Times New Roman"/>
      <w:sz w:val="24"/>
      <w:szCs w:val="20"/>
    </w:rPr>
  </w:style>
  <w:style w:type="paragraph" w:styleId="Paragraphedeliste">
    <w:name w:val="List Paragraph"/>
    <w:aliases w:val="Normal avec puces tirets,Paragraphe 2,Normal avec puce,Normal bullet 2,Bullet list,Numbered List,1st level - Bullet List Paragraph,Lettre d'introduction,texte de base,bullet 1,Titre 3bis,Titre2,Paragraph,PADE_liste"/>
    <w:basedOn w:val="Normal"/>
    <w:link w:val="ParagraphedelisteCar"/>
    <w:uiPriority w:val="1"/>
    <w:qFormat/>
    <w:rsid w:val="004F7E70"/>
    <w:pPr>
      <w:ind w:left="720"/>
      <w:contextualSpacing/>
    </w:pPr>
  </w:style>
  <w:style w:type="character" w:customStyle="1" w:styleId="ParagraphedelisteCar">
    <w:name w:val="Paragraphe de liste Car"/>
    <w:aliases w:val="Normal avec puces tirets Car,Paragraphe 2 Car,Normal avec puce Car,Normal bullet 2 Car,Bullet list Car,Numbered List Car,1st level - Bullet List Paragraph Car,Lettre d'introduction Car,texte de base Car,bullet 1 Car,Titre2 Car"/>
    <w:link w:val="Paragraphedeliste"/>
    <w:uiPriority w:val="34"/>
    <w:locked/>
    <w:rsid w:val="00656612"/>
    <w:rPr>
      <w:rFonts w:ascii="Cambria" w:eastAsia="Cambria" w:hAnsi="Cambria" w:cs="Times New Roman"/>
      <w:sz w:val="24"/>
      <w:szCs w:val="20"/>
    </w:rPr>
  </w:style>
  <w:style w:type="paragraph" w:styleId="Corpsdetexte">
    <w:name w:val="Body Text"/>
    <w:basedOn w:val="Normal"/>
    <w:link w:val="CorpsdetexteCar"/>
    <w:rsid w:val="00534D20"/>
    <w:pPr>
      <w:spacing w:after="0"/>
    </w:pPr>
    <w:rPr>
      <w:rFonts w:ascii="Arial" w:eastAsia="PMingLiU" w:hAnsi="Arial"/>
      <w:szCs w:val="24"/>
      <w:lang w:val="x-none" w:eastAsia="fr-FR"/>
    </w:rPr>
  </w:style>
  <w:style w:type="character" w:customStyle="1" w:styleId="CorpsdetexteCar">
    <w:name w:val="Corps de texte Car"/>
    <w:basedOn w:val="Policepardfaut"/>
    <w:link w:val="Corpsdetexte"/>
    <w:rsid w:val="00534D20"/>
    <w:rPr>
      <w:rFonts w:ascii="Arial" w:eastAsia="PMingLiU" w:hAnsi="Arial" w:cs="Times New Roman"/>
      <w:sz w:val="24"/>
      <w:szCs w:val="24"/>
      <w:lang w:val="x-none" w:eastAsia="fr-FR"/>
    </w:rPr>
  </w:style>
  <w:style w:type="table" w:styleId="Grilledutableau">
    <w:name w:val="Table Grid"/>
    <w:basedOn w:val="TableauNormal"/>
    <w:uiPriority w:val="39"/>
    <w:rsid w:val="004C68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4746">
      <w:bodyDiv w:val="1"/>
      <w:marLeft w:val="0"/>
      <w:marRight w:val="0"/>
      <w:marTop w:val="0"/>
      <w:marBottom w:val="0"/>
      <w:divBdr>
        <w:top w:val="none" w:sz="0" w:space="0" w:color="auto"/>
        <w:left w:val="none" w:sz="0" w:space="0" w:color="auto"/>
        <w:bottom w:val="none" w:sz="0" w:space="0" w:color="auto"/>
        <w:right w:val="none" w:sz="0" w:space="0" w:color="auto"/>
      </w:divBdr>
    </w:div>
    <w:div w:id="891186580">
      <w:bodyDiv w:val="1"/>
      <w:marLeft w:val="0"/>
      <w:marRight w:val="0"/>
      <w:marTop w:val="0"/>
      <w:marBottom w:val="0"/>
      <w:divBdr>
        <w:top w:val="none" w:sz="0" w:space="0" w:color="auto"/>
        <w:left w:val="none" w:sz="0" w:space="0" w:color="auto"/>
        <w:bottom w:val="none" w:sz="0" w:space="0" w:color="auto"/>
        <w:right w:val="none" w:sz="0" w:space="0" w:color="auto"/>
      </w:divBdr>
    </w:div>
    <w:div w:id="898250864">
      <w:bodyDiv w:val="1"/>
      <w:marLeft w:val="0"/>
      <w:marRight w:val="0"/>
      <w:marTop w:val="0"/>
      <w:marBottom w:val="0"/>
      <w:divBdr>
        <w:top w:val="none" w:sz="0" w:space="0" w:color="auto"/>
        <w:left w:val="none" w:sz="0" w:space="0" w:color="auto"/>
        <w:bottom w:val="none" w:sz="0" w:space="0" w:color="auto"/>
        <w:right w:val="none" w:sz="0" w:space="0" w:color="auto"/>
      </w:divBdr>
    </w:div>
    <w:div w:id="1092244372">
      <w:bodyDiv w:val="1"/>
      <w:marLeft w:val="0"/>
      <w:marRight w:val="0"/>
      <w:marTop w:val="0"/>
      <w:marBottom w:val="0"/>
      <w:divBdr>
        <w:top w:val="none" w:sz="0" w:space="0" w:color="auto"/>
        <w:left w:val="none" w:sz="0" w:space="0" w:color="auto"/>
        <w:bottom w:val="none" w:sz="0" w:space="0" w:color="auto"/>
        <w:right w:val="none" w:sz="0" w:space="0" w:color="auto"/>
      </w:divBdr>
    </w:div>
    <w:div w:id="1186014398">
      <w:bodyDiv w:val="1"/>
      <w:marLeft w:val="0"/>
      <w:marRight w:val="0"/>
      <w:marTop w:val="0"/>
      <w:marBottom w:val="0"/>
      <w:divBdr>
        <w:top w:val="none" w:sz="0" w:space="0" w:color="auto"/>
        <w:left w:val="none" w:sz="0" w:space="0" w:color="auto"/>
        <w:bottom w:val="none" w:sz="0" w:space="0" w:color="auto"/>
        <w:right w:val="none" w:sz="0" w:space="0" w:color="auto"/>
      </w:divBdr>
    </w:div>
    <w:div w:id="1454444860">
      <w:bodyDiv w:val="1"/>
      <w:marLeft w:val="0"/>
      <w:marRight w:val="0"/>
      <w:marTop w:val="0"/>
      <w:marBottom w:val="0"/>
      <w:divBdr>
        <w:top w:val="none" w:sz="0" w:space="0" w:color="auto"/>
        <w:left w:val="none" w:sz="0" w:space="0" w:color="auto"/>
        <w:bottom w:val="none" w:sz="0" w:space="0" w:color="auto"/>
        <w:right w:val="none" w:sz="0" w:space="0" w:color="auto"/>
      </w:divBdr>
    </w:div>
    <w:div w:id="17352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Pays de Fayence - Karine MARTIN</dc:creator>
  <cp:keywords/>
  <dc:description/>
  <cp:lastModifiedBy>Pays de Fayence - Charlotte PEIRONE</cp:lastModifiedBy>
  <cp:revision>3</cp:revision>
  <cp:lastPrinted>2024-09-05T10:04:00Z</cp:lastPrinted>
  <dcterms:created xsi:type="dcterms:W3CDTF">2025-05-20T10:42:00Z</dcterms:created>
  <dcterms:modified xsi:type="dcterms:W3CDTF">2025-05-20T12:02:00Z</dcterms:modified>
</cp:coreProperties>
</file>